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9B" w:rsidRDefault="00580530" w:rsidP="00F46B9B">
      <w:pPr>
        <w:ind w:left="2880" w:firstLine="720"/>
      </w:pPr>
      <w:r>
        <w:rPr>
          <w:noProof/>
        </w:rPr>
        <w:drawing>
          <wp:inline distT="0" distB="0" distL="0" distR="0" wp14:anchorId="78AF8777">
            <wp:extent cx="3219450" cy="161925"/>
            <wp:effectExtent l="0" t="0" r="0" b="9525"/>
            <wp:docPr id="1" name="Picture 1" descr="Blue GLA Logo - USE THIS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GLA Logo - USE THIS 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9B" w:rsidRDefault="00F46B9B" w:rsidP="00F46B9B">
      <w:pPr>
        <w:ind w:left="2880" w:firstLine="720"/>
      </w:pPr>
    </w:p>
    <w:p w:rsidR="00F46B9B" w:rsidRPr="008873A9" w:rsidRDefault="00F46B9B" w:rsidP="00F46B9B">
      <w:pPr>
        <w:pStyle w:val="Footer"/>
        <w:spacing w:after="120"/>
        <w:jc w:val="both"/>
        <w:rPr>
          <w:rFonts w:ascii="Foundry Form Sans" w:hAnsi="Foundry Form Sans"/>
          <w:b/>
          <w:sz w:val="28"/>
          <w:szCs w:val="28"/>
        </w:rPr>
      </w:pPr>
      <w:r w:rsidRPr="008873A9">
        <w:rPr>
          <w:rFonts w:ascii="Foundry Form Sans" w:hAnsi="Foundry Form Sans"/>
          <w:b/>
          <w:sz w:val="28"/>
          <w:szCs w:val="28"/>
        </w:rPr>
        <w:t>Job Description</w:t>
      </w:r>
    </w:p>
    <w:p w:rsidR="00F46B9B" w:rsidRDefault="00F46B9B" w:rsidP="00F46B9B">
      <w:pPr>
        <w:pStyle w:val="Footer"/>
        <w:spacing w:after="120"/>
        <w:jc w:val="both"/>
      </w:pPr>
    </w:p>
    <w:p w:rsidR="00F46B9B" w:rsidRPr="008873A9" w:rsidRDefault="00F46B9B" w:rsidP="00F46B9B">
      <w:pPr>
        <w:pStyle w:val="Heading2"/>
        <w:spacing w:after="120"/>
        <w:jc w:val="left"/>
        <w:rPr>
          <w:b/>
          <w:sz w:val="24"/>
        </w:rPr>
      </w:pPr>
      <w:r>
        <w:rPr>
          <w:b/>
          <w:sz w:val="24"/>
        </w:rPr>
        <w:t>Job title:</w:t>
      </w:r>
      <w:r>
        <w:rPr>
          <w:b/>
          <w:sz w:val="24"/>
        </w:rPr>
        <w:tab/>
      </w:r>
      <w:r w:rsidR="00872D20" w:rsidRPr="00872D20">
        <w:rPr>
          <w:b/>
          <w:sz w:val="24"/>
        </w:rPr>
        <w:t>Principal Adviser - Access &amp; Inclusion</w:t>
      </w:r>
    </w:p>
    <w:p w:rsidR="00F46B9B" w:rsidRDefault="00F46B9B" w:rsidP="00F46B9B">
      <w:pPr>
        <w:pStyle w:val="Header"/>
        <w:tabs>
          <w:tab w:val="clear" w:pos="4320"/>
          <w:tab w:val="clear" w:pos="8640"/>
        </w:tabs>
      </w:pPr>
    </w:p>
    <w:p w:rsidR="00F46B9B" w:rsidRDefault="00F46B9B" w:rsidP="00F46B9B">
      <w:pPr>
        <w:pStyle w:val="Heading3"/>
      </w:pPr>
      <w:r>
        <w:t>G</w:t>
      </w:r>
      <w:r w:rsidR="0074504C">
        <w:t xml:space="preserve">rade: </w:t>
      </w:r>
      <w:r w:rsidR="0074504C">
        <w:tab/>
      </w:r>
      <w:r w:rsidR="00CD52C1">
        <w:t>9</w:t>
      </w:r>
      <w:r w:rsidR="005F40F2">
        <w:tab/>
      </w:r>
      <w:r w:rsidR="005F40F2">
        <w:tab/>
      </w:r>
      <w:r w:rsidR="005F40F2">
        <w:tab/>
      </w:r>
      <w:r w:rsidR="005F40F2">
        <w:tab/>
      </w:r>
      <w:r w:rsidR="005F40F2">
        <w:tab/>
        <w:t>Post number: GLA877</w:t>
      </w:r>
    </w:p>
    <w:p w:rsidR="00F46B9B" w:rsidRDefault="00F46B9B" w:rsidP="00F46B9B">
      <w:pPr>
        <w:rPr>
          <w:rFonts w:ascii="Foundry Form Sans" w:hAnsi="Foundry Form Sans"/>
          <w:b/>
          <w:bCs/>
        </w:rPr>
      </w:pPr>
    </w:p>
    <w:p w:rsidR="00F46B9B" w:rsidRDefault="00303B4C" w:rsidP="00F46B9B">
      <w:pPr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 xml:space="preserve">Directorate: </w:t>
      </w:r>
      <w:r>
        <w:rPr>
          <w:rFonts w:ascii="Foundry Form Sans" w:hAnsi="Foundry Form Sans"/>
          <w:b/>
          <w:bCs/>
        </w:rPr>
        <w:tab/>
        <w:t xml:space="preserve">Development, Enterprise </w:t>
      </w:r>
      <w:r w:rsidR="00F46B9B">
        <w:rPr>
          <w:rFonts w:ascii="Foundry Form Sans" w:hAnsi="Foundry Form Sans"/>
          <w:b/>
          <w:bCs/>
        </w:rPr>
        <w:t>and Environment</w:t>
      </w:r>
    </w:p>
    <w:p w:rsidR="00F46B9B" w:rsidRDefault="00F46B9B" w:rsidP="00F46B9B">
      <w:pPr>
        <w:rPr>
          <w:rFonts w:ascii="Foundry Form Sans" w:hAnsi="Foundry Form Sans"/>
          <w:b/>
          <w:bCs/>
        </w:rPr>
      </w:pPr>
    </w:p>
    <w:p w:rsidR="00F46B9B" w:rsidRDefault="00303B4C" w:rsidP="00F46B9B">
      <w:pPr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 xml:space="preserve">Unit: </w:t>
      </w:r>
      <w:r>
        <w:rPr>
          <w:rFonts w:ascii="Foundry Form Sans" w:hAnsi="Foundry Form Sans"/>
          <w:b/>
          <w:bCs/>
        </w:rPr>
        <w:tab/>
      </w:r>
      <w:r>
        <w:rPr>
          <w:rFonts w:ascii="Foundry Form Sans" w:hAnsi="Foundry Form Sans"/>
          <w:b/>
          <w:bCs/>
        </w:rPr>
        <w:tab/>
        <w:t>Planning</w:t>
      </w:r>
    </w:p>
    <w:p w:rsidR="00F46B9B" w:rsidRDefault="00F46B9B" w:rsidP="00F46B9B"/>
    <w:p w:rsidR="00F46B9B" w:rsidRPr="00F46B9B" w:rsidRDefault="00F46B9B" w:rsidP="00F46B9B">
      <w:pPr>
        <w:rPr>
          <w:rFonts w:ascii="Foundry Form Sans" w:hAnsi="Foundry Form Sans" w:cs="Arial"/>
          <w:b/>
        </w:rPr>
      </w:pPr>
      <w:r w:rsidRPr="00F46B9B">
        <w:rPr>
          <w:rFonts w:ascii="Foundry Form Sans" w:hAnsi="Foundry Form Sans"/>
          <w:b/>
        </w:rPr>
        <w:t xml:space="preserve">Job </w:t>
      </w:r>
      <w:r>
        <w:rPr>
          <w:rFonts w:ascii="Foundry Form Sans" w:hAnsi="Foundry Form Sans"/>
          <w:b/>
        </w:rPr>
        <w:t>purpo</w:t>
      </w:r>
      <w:r w:rsidRPr="00F46B9B">
        <w:rPr>
          <w:rFonts w:ascii="Foundry Form Sans" w:hAnsi="Foundry Form Sans"/>
          <w:b/>
        </w:rPr>
        <w:t>se</w:t>
      </w:r>
    </w:p>
    <w:p w:rsidR="00F46B9B" w:rsidRDefault="00F46B9B" w:rsidP="00B050ED">
      <w:pPr>
        <w:ind w:left="720" w:hanging="720"/>
        <w:rPr>
          <w:rFonts w:ascii="Foundry Form Sans" w:hAnsi="Foundry Form Sans" w:cs="Arial"/>
        </w:rPr>
      </w:pPr>
    </w:p>
    <w:p w:rsidR="00B050ED" w:rsidRDefault="00B050ED" w:rsidP="00B050ED">
      <w:pPr>
        <w:ind w:left="720" w:hanging="720"/>
        <w:rPr>
          <w:rFonts w:ascii="Foundry Form Sans" w:hAnsi="Foundry Form Sans" w:cs="Arial"/>
        </w:rPr>
      </w:pPr>
      <w:r w:rsidRPr="00B050ED">
        <w:rPr>
          <w:rFonts w:ascii="Foundry Form Sans" w:hAnsi="Foundry Form Sans" w:cs="Arial"/>
        </w:rPr>
        <w:t>1.</w:t>
      </w:r>
      <w:r w:rsidRPr="00B050ED">
        <w:rPr>
          <w:rFonts w:ascii="Foundry Form Sans" w:hAnsi="Foundry Form Sans" w:cs="Arial"/>
        </w:rPr>
        <w:tab/>
        <w:t xml:space="preserve">To </w:t>
      </w:r>
      <w:r w:rsidR="00A43FA7">
        <w:rPr>
          <w:rFonts w:ascii="Foundry Form Sans" w:hAnsi="Foundry Form Sans" w:cs="Arial"/>
        </w:rPr>
        <w:t xml:space="preserve">support the Strategic Planning Manager(s) </w:t>
      </w:r>
      <w:r w:rsidR="00366C66">
        <w:rPr>
          <w:rFonts w:ascii="Foundry Form Sans" w:hAnsi="Foundry Form Sans" w:cs="Arial"/>
        </w:rPr>
        <w:t xml:space="preserve">in ensuring that authoritative account is taken of requirements under the GLA Act and other legislation bearing on the Mayor’s </w:t>
      </w:r>
      <w:r w:rsidR="00CD52C1">
        <w:rPr>
          <w:rFonts w:ascii="Foundry Form Sans" w:hAnsi="Foundry Form Sans" w:cs="Arial"/>
        </w:rPr>
        <w:t xml:space="preserve">equalities </w:t>
      </w:r>
      <w:r w:rsidR="00366C66">
        <w:rPr>
          <w:rFonts w:ascii="Foundry Form Sans" w:hAnsi="Foundry Form Sans" w:cs="Arial"/>
        </w:rPr>
        <w:t xml:space="preserve">duties </w:t>
      </w:r>
      <w:r w:rsidR="00B16451">
        <w:rPr>
          <w:rFonts w:ascii="Foundry Form Sans" w:hAnsi="Foundry Form Sans" w:cs="Arial"/>
        </w:rPr>
        <w:t>including</w:t>
      </w:r>
      <w:r w:rsidR="00CD52C1">
        <w:rPr>
          <w:rFonts w:ascii="Foundry Form Sans" w:hAnsi="Foundry Form Sans" w:cs="Arial"/>
        </w:rPr>
        <w:t xml:space="preserve">, in particular, </w:t>
      </w:r>
      <w:r w:rsidR="00B16451">
        <w:rPr>
          <w:rFonts w:ascii="Foundry Form Sans" w:hAnsi="Foundry Form Sans" w:cs="Arial"/>
        </w:rPr>
        <w:t xml:space="preserve"> </w:t>
      </w:r>
      <w:r w:rsidR="00CD52C1">
        <w:rPr>
          <w:rFonts w:ascii="Foundry Form Sans" w:hAnsi="Foundry Form Sans" w:cs="Arial"/>
        </w:rPr>
        <w:t>the need</w:t>
      </w:r>
      <w:r w:rsidR="0060285E">
        <w:rPr>
          <w:rFonts w:ascii="Foundry Form Sans" w:hAnsi="Foundry Form Sans" w:cs="Arial"/>
        </w:rPr>
        <w:t xml:space="preserve"> to </w:t>
      </w:r>
      <w:r w:rsidRPr="00B050ED">
        <w:rPr>
          <w:rFonts w:ascii="Foundry Form Sans" w:hAnsi="Foundry Form Sans" w:cs="Arial"/>
        </w:rPr>
        <w:t>secur</w:t>
      </w:r>
      <w:r w:rsidR="00B16451">
        <w:rPr>
          <w:rFonts w:ascii="Foundry Form Sans" w:hAnsi="Foundry Form Sans" w:cs="Arial"/>
        </w:rPr>
        <w:t>e</w:t>
      </w:r>
      <w:r w:rsidRPr="00B050ED">
        <w:rPr>
          <w:rFonts w:ascii="Foundry Form Sans" w:hAnsi="Foundry Form Sans" w:cs="Arial"/>
        </w:rPr>
        <w:t xml:space="preserve"> a more accessible and inclusive environment across London</w:t>
      </w:r>
      <w:r w:rsidR="00303B4C">
        <w:rPr>
          <w:rFonts w:ascii="Foundry Form Sans" w:hAnsi="Foundry Form Sans" w:cs="Arial"/>
        </w:rPr>
        <w:t>.</w:t>
      </w:r>
      <w:r w:rsidR="00366C66">
        <w:rPr>
          <w:rFonts w:ascii="Foundry Form Sans" w:hAnsi="Foundry Form Sans" w:cs="Arial"/>
        </w:rPr>
        <w:t xml:space="preserve"> </w:t>
      </w:r>
    </w:p>
    <w:p w:rsidR="00303B4C" w:rsidRDefault="00303B4C" w:rsidP="00B050ED">
      <w:pPr>
        <w:ind w:left="720" w:hanging="720"/>
        <w:rPr>
          <w:rFonts w:ascii="Foundry Form Sans" w:hAnsi="Foundry Form Sans" w:cs="Arial"/>
        </w:rPr>
      </w:pPr>
    </w:p>
    <w:p w:rsidR="00CD52C1" w:rsidRDefault="00303B4C" w:rsidP="00303B4C">
      <w:pPr>
        <w:ind w:left="720" w:hanging="720"/>
        <w:rPr>
          <w:rFonts w:ascii="Foundry Form Sans" w:hAnsi="Foundry Form Sans"/>
        </w:rPr>
      </w:pPr>
      <w:r>
        <w:rPr>
          <w:rFonts w:ascii="Foundry Form Sans" w:hAnsi="Foundry Form Sans" w:cs="Arial"/>
        </w:rPr>
        <w:t>2.</w:t>
      </w:r>
      <w:r>
        <w:rPr>
          <w:rFonts w:ascii="Foundry Form Sans" w:hAnsi="Foundry Form Sans" w:cs="Arial"/>
        </w:rPr>
        <w:tab/>
      </w:r>
      <w:r w:rsidR="005B55C7">
        <w:rPr>
          <w:rFonts w:ascii="Foundry Form Sans" w:hAnsi="Foundry Form Sans" w:cs="Arial"/>
        </w:rPr>
        <w:t>At other times t</w:t>
      </w:r>
      <w:r>
        <w:rPr>
          <w:rFonts w:ascii="Foundry Form Sans" w:hAnsi="Foundry Form Sans"/>
        </w:rPr>
        <w:t xml:space="preserve">o provide, as required, </w:t>
      </w:r>
      <w:r w:rsidR="005B55C7">
        <w:rPr>
          <w:rFonts w:ascii="Foundry Form Sans" w:hAnsi="Foundry Form Sans"/>
        </w:rPr>
        <w:t xml:space="preserve">inputs to the Mayor’s strategic development management process or effective advice on specified </w:t>
      </w:r>
      <w:r w:rsidR="00CD52C1">
        <w:rPr>
          <w:rFonts w:ascii="Foundry Form Sans" w:hAnsi="Foundry Form Sans"/>
        </w:rPr>
        <w:t>policy topics bearing on London’s economy, environment, transport or housing</w:t>
      </w:r>
      <w:r w:rsidR="005B55C7">
        <w:rPr>
          <w:rFonts w:ascii="Foundry Form Sans" w:hAnsi="Foundry Form Sans"/>
        </w:rPr>
        <w:t xml:space="preserve"> </w:t>
      </w:r>
      <w:r w:rsidR="00C87C82">
        <w:rPr>
          <w:rFonts w:ascii="Foundry Form Sans" w:hAnsi="Foundry Form Sans"/>
        </w:rPr>
        <w:t>.</w:t>
      </w:r>
    </w:p>
    <w:p w:rsidR="00CD52C1" w:rsidRDefault="00CD52C1" w:rsidP="00303B4C">
      <w:pPr>
        <w:ind w:left="720" w:hanging="720"/>
        <w:rPr>
          <w:rFonts w:ascii="Foundry Form Sans" w:hAnsi="Foundry Form Sans"/>
        </w:rPr>
      </w:pPr>
    </w:p>
    <w:p w:rsidR="00303B4C" w:rsidRDefault="00CD52C1" w:rsidP="00303B4C">
      <w:pPr>
        <w:ind w:left="720" w:hanging="720"/>
        <w:rPr>
          <w:rFonts w:ascii="Foundry Form Sans" w:hAnsi="Foundry Form Sans" w:cs="Arial"/>
        </w:rPr>
      </w:pPr>
      <w:r>
        <w:rPr>
          <w:rFonts w:ascii="Foundry Form Sans" w:hAnsi="Foundry Form Sans"/>
        </w:rPr>
        <w:t>3</w:t>
      </w:r>
      <w:r>
        <w:rPr>
          <w:rFonts w:ascii="Foundry Form Sans" w:hAnsi="Foundry Form Sans"/>
        </w:rPr>
        <w:tab/>
        <w:t xml:space="preserve">To represent </w:t>
      </w:r>
      <w:r w:rsidR="005F41F9">
        <w:rPr>
          <w:rFonts w:ascii="Foundry Form Sans" w:hAnsi="Foundry Form Sans"/>
        </w:rPr>
        <w:t>the</w:t>
      </w:r>
      <w:r>
        <w:rPr>
          <w:rFonts w:ascii="Foundry Form Sans" w:hAnsi="Foundry Form Sans"/>
        </w:rPr>
        <w:t xml:space="preserve"> </w:t>
      </w:r>
      <w:r w:rsidR="005F41F9">
        <w:rPr>
          <w:rFonts w:ascii="Foundry Form Sans" w:hAnsi="Foundry Form Sans"/>
        </w:rPr>
        <w:t xml:space="preserve">Mayor and provide advice at </w:t>
      </w:r>
      <w:r w:rsidR="00303B4C">
        <w:rPr>
          <w:rFonts w:ascii="Foundry Form Sans" w:hAnsi="Foundry Form Sans"/>
        </w:rPr>
        <w:t>senior levels within the GLA and to external organizations, including examination</w:t>
      </w:r>
      <w:r w:rsidR="005F41F9">
        <w:rPr>
          <w:rFonts w:ascii="Foundry Form Sans" w:hAnsi="Foundry Form Sans"/>
        </w:rPr>
        <w:t>s</w:t>
      </w:r>
      <w:r w:rsidR="00303B4C">
        <w:rPr>
          <w:rFonts w:ascii="Foundry Form Sans" w:hAnsi="Foundry Form Sans"/>
        </w:rPr>
        <w:t xml:space="preserve"> in public and public inquiries.</w:t>
      </w:r>
      <w:r w:rsidR="005F41F9" w:rsidRPr="005F41F9">
        <w:rPr>
          <w:rFonts w:ascii="Foundry Form Sans" w:hAnsi="Foundry Form Sans" w:cs="Arial"/>
        </w:rPr>
        <w:t xml:space="preserve"> </w:t>
      </w:r>
      <w:r w:rsidR="005F41F9">
        <w:rPr>
          <w:rFonts w:ascii="Foundry Form Sans" w:hAnsi="Foundry Form Sans" w:cs="Arial"/>
        </w:rPr>
        <w:t>The job may involve day-to-day staff management and deputizing where necessary for a Strategic Planning Manager</w:t>
      </w:r>
    </w:p>
    <w:p w:rsidR="005F41F9" w:rsidRDefault="005F41F9" w:rsidP="00303B4C">
      <w:pPr>
        <w:ind w:left="720" w:hanging="720"/>
        <w:rPr>
          <w:rFonts w:ascii="Foundry Form Sans" w:hAnsi="Foundry Form Sans" w:cs="Arial"/>
        </w:rPr>
      </w:pPr>
    </w:p>
    <w:p w:rsidR="00B050ED" w:rsidRPr="00B050ED" w:rsidRDefault="00B050ED" w:rsidP="00AF781A">
      <w:pPr>
        <w:pStyle w:val="Footer"/>
        <w:spacing w:after="120"/>
        <w:rPr>
          <w:rFonts w:ascii="Foundry Form Sans" w:hAnsi="Foundry Form Sans"/>
          <w:b/>
        </w:rPr>
      </w:pPr>
    </w:p>
    <w:p w:rsidR="00B050ED" w:rsidRPr="00B050ED" w:rsidRDefault="00B050ED" w:rsidP="00AF781A">
      <w:pPr>
        <w:pStyle w:val="Footer"/>
        <w:spacing w:after="120"/>
        <w:rPr>
          <w:rFonts w:ascii="Foundry Form Sans" w:hAnsi="Foundry Form Sans"/>
          <w:b/>
        </w:rPr>
      </w:pPr>
      <w:r w:rsidRPr="00B050ED">
        <w:rPr>
          <w:rFonts w:ascii="Foundry Form Sans" w:hAnsi="Foundry Form Sans"/>
          <w:b/>
        </w:rPr>
        <w:t>Main duties</w:t>
      </w:r>
    </w:p>
    <w:p w:rsidR="00B050ED" w:rsidRPr="00B050ED" w:rsidRDefault="00B050ED" w:rsidP="00B050ED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Foundry Form Sans" w:hAnsi="Foundry Form Sans" w:cs="Arial"/>
        </w:rPr>
      </w:pPr>
      <w:r w:rsidRPr="00B050ED">
        <w:rPr>
          <w:rFonts w:ascii="Foundry Form Sans" w:hAnsi="Foundry Form Sans" w:cs="Arial"/>
        </w:rPr>
        <w:t xml:space="preserve">To ensure that </w:t>
      </w:r>
      <w:r w:rsidR="001B3444">
        <w:rPr>
          <w:rFonts w:ascii="Foundry Form Sans" w:hAnsi="Foundry Form Sans" w:cs="Arial"/>
        </w:rPr>
        <w:t xml:space="preserve">authoritative account is taken in the planning process of requirements under the GLA Act and other relevant legislation of the Mayor’s </w:t>
      </w:r>
      <w:r w:rsidR="000B2610">
        <w:rPr>
          <w:rFonts w:ascii="Foundry Form Sans" w:hAnsi="Foundry Form Sans" w:cs="Arial"/>
        </w:rPr>
        <w:t xml:space="preserve"> ‘equalities’ </w:t>
      </w:r>
      <w:r w:rsidR="001B3444">
        <w:rPr>
          <w:rFonts w:ascii="Foundry Form Sans" w:hAnsi="Foundry Form Sans" w:cs="Arial"/>
        </w:rPr>
        <w:t xml:space="preserve">duties </w:t>
      </w:r>
      <w:r w:rsidR="000B2610">
        <w:rPr>
          <w:rFonts w:ascii="Foundry Form Sans" w:hAnsi="Foundry Form Sans" w:cs="Arial"/>
        </w:rPr>
        <w:t xml:space="preserve">and in particular those concerned with </w:t>
      </w:r>
      <w:r w:rsidR="001B3444">
        <w:rPr>
          <w:rFonts w:ascii="Foundry Form Sans" w:hAnsi="Foundry Form Sans" w:cs="Arial"/>
        </w:rPr>
        <w:t>access and an inclusive environment.</w:t>
      </w:r>
      <w:r w:rsidRPr="00B050ED">
        <w:rPr>
          <w:rFonts w:ascii="Foundry Form Sans" w:hAnsi="Foundry Form Sans" w:cs="Arial"/>
        </w:rPr>
        <w:t xml:space="preserve"> </w:t>
      </w:r>
    </w:p>
    <w:p w:rsidR="00B050ED" w:rsidRPr="00B050ED" w:rsidRDefault="00B050ED" w:rsidP="00B050ED">
      <w:pPr>
        <w:rPr>
          <w:rFonts w:ascii="Foundry Form Sans" w:hAnsi="Foundry Form Sans" w:cs="Arial"/>
        </w:rPr>
      </w:pPr>
    </w:p>
    <w:p w:rsidR="005B55C7" w:rsidRDefault="00B050ED" w:rsidP="00E14EDB">
      <w:pPr>
        <w:numPr>
          <w:ilvl w:val="0"/>
          <w:numId w:val="39"/>
        </w:numPr>
        <w:tabs>
          <w:tab w:val="clear" w:pos="720"/>
          <w:tab w:val="num" w:pos="360"/>
        </w:tabs>
        <w:ind w:left="426"/>
        <w:rPr>
          <w:rFonts w:ascii="Foundry Form Sans" w:hAnsi="Foundry Form Sans" w:cs="Arial"/>
        </w:rPr>
      </w:pPr>
      <w:r w:rsidRPr="005B55C7">
        <w:rPr>
          <w:rFonts w:ascii="Foundry Form Sans" w:hAnsi="Foundry Form Sans" w:cs="Arial"/>
        </w:rPr>
        <w:t xml:space="preserve">To encourage the integration of </w:t>
      </w:r>
      <w:r w:rsidR="000B2610" w:rsidRPr="005B55C7">
        <w:rPr>
          <w:rFonts w:ascii="Foundry Form Sans" w:hAnsi="Foundry Form Sans" w:cs="Arial"/>
        </w:rPr>
        <w:t xml:space="preserve">relevant access standards and a high quality, inclusive environment </w:t>
      </w:r>
      <w:r w:rsidRPr="005B55C7">
        <w:rPr>
          <w:rFonts w:ascii="Foundry Form Sans" w:hAnsi="Foundry Form Sans" w:cs="Arial"/>
        </w:rPr>
        <w:t>in the urban fabric of London</w:t>
      </w:r>
      <w:r w:rsidR="000B2610" w:rsidRPr="005B55C7">
        <w:rPr>
          <w:rFonts w:ascii="Foundry Form Sans" w:hAnsi="Foundry Form Sans" w:cs="Arial"/>
        </w:rPr>
        <w:t>;</w:t>
      </w:r>
      <w:r w:rsidRPr="005B55C7">
        <w:rPr>
          <w:rFonts w:ascii="Foundry Form Sans" w:hAnsi="Foundry Form Sans" w:cs="Arial"/>
        </w:rPr>
        <w:t xml:space="preserve"> to lead on the provision of authoritative technical advice on </w:t>
      </w:r>
      <w:r w:rsidR="000B2610" w:rsidRPr="005B55C7">
        <w:rPr>
          <w:rFonts w:ascii="Foundry Form Sans" w:hAnsi="Foundry Form Sans" w:cs="Arial"/>
        </w:rPr>
        <w:t xml:space="preserve">these issues; and to ensure its incorporation in </w:t>
      </w:r>
      <w:r w:rsidRPr="005B55C7">
        <w:rPr>
          <w:rFonts w:ascii="Foundry Form Sans" w:hAnsi="Foundry Form Sans" w:cs="Arial"/>
        </w:rPr>
        <w:t>planning briefs, masterplans, development proposals</w:t>
      </w:r>
      <w:r w:rsidR="00EF59CB" w:rsidRPr="005B55C7">
        <w:rPr>
          <w:rFonts w:ascii="Foundry Form Sans" w:hAnsi="Foundry Form Sans" w:cs="Arial"/>
        </w:rPr>
        <w:t xml:space="preserve"> and decisions</w:t>
      </w:r>
      <w:r w:rsidRPr="005B55C7">
        <w:rPr>
          <w:rFonts w:ascii="Foundry Form Sans" w:hAnsi="Foundry Form Sans" w:cs="Arial"/>
        </w:rPr>
        <w:t>, regeneration projects and the plans and strategies of other agencies espe</w:t>
      </w:r>
      <w:r w:rsidR="00CE3D2E" w:rsidRPr="005B55C7">
        <w:rPr>
          <w:rFonts w:ascii="Foundry Form Sans" w:hAnsi="Foundry Form Sans" w:cs="Arial"/>
        </w:rPr>
        <w:t>cially Local Development Frameworks</w:t>
      </w:r>
      <w:r w:rsidRPr="005B55C7">
        <w:rPr>
          <w:rFonts w:ascii="Foundry Form Sans" w:hAnsi="Foundry Form Sans" w:cs="Arial"/>
        </w:rPr>
        <w:t xml:space="preserve">.  </w:t>
      </w:r>
    </w:p>
    <w:p w:rsidR="005B55C7" w:rsidRDefault="005B55C7" w:rsidP="00E14EDB">
      <w:pPr>
        <w:pStyle w:val="ListParagraph"/>
        <w:ind w:left="426"/>
        <w:rPr>
          <w:rFonts w:ascii="Foundry Form Sans" w:hAnsi="Foundry Form Sans" w:cs="Arial"/>
        </w:rPr>
      </w:pPr>
    </w:p>
    <w:p w:rsidR="005B55C7" w:rsidRPr="005B55C7" w:rsidRDefault="005B55C7" w:rsidP="005B55C7">
      <w:pPr>
        <w:numPr>
          <w:ilvl w:val="0"/>
          <w:numId w:val="39"/>
        </w:numPr>
        <w:tabs>
          <w:tab w:val="clear" w:pos="720"/>
          <w:tab w:val="num" w:pos="360"/>
        </w:tabs>
        <w:ind w:left="426"/>
        <w:rPr>
          <w:rFonts w:ascii="Foundry Form Sans" w:hAnsi="Foundry Form Sans" w:cs="Arial"/>
        </w:rPr>
      </w:pPr>
      <w:r w:rsidRPr="005B55C7">
        <w:rPr>
          <w:rFonts w:ascii="Foundry Form Sans" w:hAnsi="Foundry Form Sans" w:cs="Arial"/>
        </w:rPr>
        <w:t xml:space="preserve">Foster and lead on the Mayor’s Strategic Access Forum, or related advisory groups, as the </w:t>
      </w:r>
      <w:proofErr w:type="spellStart"/>
      <w:r w:rsidRPr="005B55C7">
        <w:rPr>
          <w:rFonts w:ascii="Foundry Form Sans" w:hAnsi="Foundry Form Sans" w:cs="Arial"/>
        </w:rPr>
        <w:t>recognised</w:t>
      </w:r>
      <w:proofErr w:type="spellEnd"/>
      <w:r w:rsidRPr="005B55C7">
        <w:rPr>
          <w:rFonts w:ascii="Foundry Form Sans" w:hAnsi="Foundry Form Sans" w:cs="Arial"/>
        </w:rPr>
        <w:t xml:space="preserve"> network of local access groups in London and ensure that its members are involved in the access work undertaken by the GLA Group.  </w:t>
      </w:r>
    </w:p>
    <w:p w:rsidR="005B55C7" w:rsidRPr="00B050ED" w:rsidRDefault="005B55C7" w:rsidP="005B55C7">
      <w:pPr>
        <w:rPr>
          <w:rFonts w:ascii="Foundry Form Sans" w:hAnsi="Foundry Form Sans" w:cs="Arial"/>
        </w:rPr>
      </w:pPr>
    </w:p>
    <w:p w:rsidR="00B050ED" w:rsidRPr="00B050ED" w:rsidRDefault="005B55C7" w:rsidP="00B050ED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Foundry Form Sans" w:hAnsi="Foundry Form Sans" w:cs="Arial"/>
        </w:rPr>
      </w:pPr>
      <w:r>
        <w:rPr>
          <w:rFonts w:ascii="Foundry Form Sans" w:hAnsi="Foundry Form Sans" w:cs="Arial"/>
        </w:rPr>
        <w:t>To contribute to the Mayor’s strategic development management process or to p</w:t>
      </w:r>
      <w:r w:rsidR="00B050ED" w:rsidRPr="00B050ED">
        <w:rPr>
          <w:rFonts w:ascii="Foundry Form Sans" w:hAnsi="Foundry Form Sans" w:cs="Arial"/>
        </w:rPr>
        <w:t>rovide authoritative technical advice</w:t>
      </w:r>
      <w:r w:rsidR="000B2610">
        <w:rPr>
          <w:rFonts w:ascii="Foundry Form Sans" w:hAnsi="Foundry Form Sans" w:cs="Arial"/>
        </w:rPr>
        <w:t xml:space="preserve"> on aspects of planning policy for the environment, housing, the economy or transport </w:t>
      </w:r>
      <w:r>
        <w:rPr>
          <w:rFonts w:ascii="Foundry Form Sans" w:hAnsi="Foundry Form Sans" w:cs="Arial"/>
        </w:rPr>
        <w:t>(</w:t>
      </w:r>
      <w:r w:rsidR="000B2610">
        <w:rPr>
          <w:rFonts w:ascii="Foundry Form Sans" w:hAnsi="Foundry Form Sans" w:cs="Arial"/>
        </w:rPr>
        <w:t>in addition to the specialist advice on access and an inclusive environment specified above</w:t>
      </w:r>
      <w:r>
        <w:rPr>
          <w:rFonts w:ascii="Foundry Form Sans" w:hAnsi="Foundry Form Sans" w:cs="Arial"/>
        </w:rPr>
        <w:t>)</w:t>
      </w:r>
      <w:r w:rsidR="00B050ED" w:rsidRPr="00B050ED">
        <w:rPr>
          <w:rFonts w:ascii="Foundry Form Sans" w:hAnsi="Foundry Form Sans" w:cs="Arial"/>
        </w:rPr>
        <w:t xml:space="preserve">.  </w:t>
      </w:r>
    </w:p>
    <w:p w:rsidR="00B050ED" w:rsidRPr="00B050ED" w:rsidRDefault="00B050ED" w:rsidP="00B050ED">
      <w:pPr>
        <w:rPr>
          <w:rFonts w:ascii="Foundry Form Sans" w:hAnsi="Foundry Form Sans" w:cs="Arial"/>
        </w:rPr>
      </w:pPr>
    </w:p>
    <w:p w:rsidR="00B050ED" w:rsidRPr="00B050ED" w:rsidRDefault="00B050ED" w:rsidP="00B050ED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Foundry Form Sans" w:hAnsi="Foundry Form Sans" w:cs="Arial"/>
        </w:rPr>
      </w:pPr>
      <w:r w:rsidRPr="00B050ED">
        <w:rPr>
          <w:rFonts w:ascii="Foundry Form Sans" w:hAnsi="Foundry Form Sans" w:cs="Arial"/>
        </w:rPr>
        <w:lastRenderedPageBreak/>
        <w:t xml:space="preserve">Prepare responses to complex issues raised by central and local government, the public and other agencies and </w:t>
      </w:r>
      <w:proofErr w:type="spellStart"/>
      <w:r w:rsidRPr="00B050ED">
        <w:rPr>
          <w:rFonts w:ascii="Foundry Form Sans" w:hAnsi="Foundry Form Sans" w:cs="Arial"/>
        </w:rPr>
        <w:t>organisations</w:t>
      </w:r>
      <w:proofErr w:type="spellEnd"/>
      <w:r w:rsidRPr="00B050ED">
        <w:rPr>
          <w:rFonts w:ascii="Foundry Form Sans" w:hAnsi="Foundry Form Sans" w:cs="Arial"/>
        </w:rPr>
        <w:t xml:space="preserve"> on </w:t>
      </w:r>
      <w:r w:rsidR="001871A2">
        <w:rPr>
          <w:rFonts w:ascii="Foundry Form Sans" w:hAnsi="Foundry Form Sans" w:cs="Arial"/>
        </w:rPr>
        <w:t xml:space="preserve">relevant </w:t>
      </w:r>
      <w:r w:rsidR="000B2610">
        <w:rPr>
          <w:rFonts w:ascii="Foundry Form Sans" w:hAnsi="Foundry Form Sans" w:cs="Arial"/>
        </w:rPr>
        <w:t>issues an</w:t>
      </w:r>
      <w:r w:rsidR="001871A2">
        <w:rPr>
          <w:rFonts w:ascii="Foundry Form Sans" w:hAnsi="Foundry Form Sans" w:cs="Arial"/>
        </w:rPr>
        <w:t>d in particula</w:t>
      </w:r>
      <w:r w:rsidR="000B2610">
        <w:rPr>
          <w:rFonts w:ascii="Foundry Form Sans" w:hAnsi="Foundry Form Sans" w:cs="Arial"/>
        </w:rPr>
        <w:t>r</w:t>
      </w:r>
      <w:r w:rsidRPr="00B050ED">
        <w:rPr>
          <w:rFonts w:ascii="Foundry Form Sans" w:hAnsi="Foundry Form Sans" w:cs="Arial"/>
        </w:rPr>
        <w:t xml:space="preserve"> access to the built environment for disabled people; and </w:t>
      </w:r>
      <w:r w:rsidR="000B2610">
        <w:rPr>
          <w:rFonts w:ascii="Foundry Form Sans" w:hAnsi="Foundry Form Sans" w:cs="Arial"/>
        </w:rPr>
        <w:t xml:space="preserve">to </w:t>
      </w:r>
      <w:r w:rsidRPr="00B050ED">
        <w:rPr>
          <w:rFonts w:ascii="Foundry Form Sans" w:hAnsi="Foundry Form Sans" w:cs="Arial"/>
        </w:rPr>
        <w:t xml:space="preserve">represent the Mayor’s policies and objectives to achieve an inclusive environment. </w:t>
      </w:r>
    </w:p>
    <w:p w:rsidR="00B050ED" w:rsidRPr="00B050ED" w:rsidRDefault="00B050ED" w:rsidP="00B050ED">
      <w:pPr>
        <w:rPr>
          <w:rFonts w:ascii="Foundry Form Sans" w:hAnsi="Foundry Form Sans" w:cs="Arial"/>
        </w:rPr>
      </w:pPr>
    </w:p>
    <w:p w:rsidR="00B050ED" w:rsidRPr="00B050ED" w:rsidRDefault="00B050ED" w:rsidP="00B050ED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Foundry Form Sans" w:hAnsi="Foundry Form Sans" w:cs="Arial"/>
        </w:rPr>
      </w:pPr>
      <w:r w:rsidRPr="00B050ED">
        <w:rPr>
          <w:rFonts w:ascii="Foundry Form Sans" w:hAnsi="Foundry Form Sans" w:cs="Arial"/>
        </w:rPr>
        <w:t xml:space="preserve">Monitor and advise, where appropriate, on </w:t>
      </w:r>
      <w:r w:rsidR="001871A2">
        <w:rPr>
          <w:rFonts w:ascii="Foundry Form Sans" w:hAnsi="Foundry Form Sans" w:cs="Arial"/>
        </w:rPr>
        <w:t xml:space="preserve">relevant </w:t>
      </w:r>
      <w:r w:rsidR="000B2610">
        <w:rPr>
          <w:rFonts w:ascii="Foundry Form Sans" w:hAnsi="Foundry Form Sans" w:cs="Arial"/>
        </w:rPr>
        <w:t>policy issues a</w:t>
      </w:r>
      <w:r w:rsidR="001871A2">
        <w:rPr>
          <w:rFonts w:ascii="Foundry Form Sans" w:hAnsi="Foundry Form Sans" w:cs="Arial"/>
        </w:rPr>
        <w:t xml:space="preserve">nd in particular </w:t>
      </w:r>
      <w:r w:rsidRPr="00B050ED">
        <w:rPr>
          <w:rFonts w:ascii="Foundry Form Sans" w:hAnsi="Foundry Form Sans" w:cs="Arial"/>
        </w:rPr>
        <w:t xml:space="preserve">the provision of inclusive access in major schemes and built environment projects.  </w:t>
      </w:r>
    </w:p>
    <w:p w:rsidR="00B050ED" w:rsidRPr="00B050ED" w:rsidRDefault="00B050ED" w:rsidP="00B050ED">
      <w:pPr>
        <w:rPr>
          <w:rFonts w:ascii="Foundry Form Sans" w:hAnsi="Foundry Form Sans" w:cs="Arial"/>
        </w:rPr>
      </w:pPr>
    </w:p>
    <w:p w:rsidR="00B050ED" w:rsidRPr="00B050ED" w:rsidRDefault="00B050ED" w:rsidP="00B050ED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Foundry Form Sans" w:hAnsi="Foundry Form Sans"/>
        </w:rPr>
      </w:pPr>
      <w:r w:rsidRPr="00B050ED">
        <w:rPr>
          <w:rFonts w:ascii="Foundry Form Sans" w:hAnsi="Foundry Form Sans"/>
        </w:rPr>
        <w:t>Manage staff and resources allocated to the job in accordance with the Authority’s policies and Code of Ethics and Standards.</w:t>
      </w:r>
    </w:p>
    <w:p w:rsidR="00B00ECE" w:rsidRDefault="00B00ECE" w:rsidP="00E14EDB">
      <w:pPr>
        <w:pStyle w:val="ListParagraph"/>
        <w:ind w:left="0"/>
        <w:rPr>
          <w:rFonts w:ascii="Foundry Form Sans" w:hAnsi="Foundry Form Sans"/>
        </w:rPr>
      </w:pPr>
    </w:p>
    <w:p w:rsidR="00B00ECE" w:rsidRDefault="00B00ECE" w:rsidP="00B00ECE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Foundry Form Sans" w:hAnsi="Foundry Form Sans"/>
        </w:rPr>
      </w:pPr>
      <w:proofErr w:type="spellStart"/>
      <w:r w:rsidRPr="00B00ECE">
        <w:rPr>
          <w:rFonts w:ascii="Foundry Form Sans" w:hAnsi="Foundry Form Sans"/>
        </w:rPr>
        <w:t>Realise</w:t>
      </w:r>
      <w:proofErr w:type="spellEnd"/>
      <w:r w:rsidRPr="00B00ECE">
        <w:rPr>
          <w:rFonts w:ascii="Foundry Form Sans" w:hAnsi="Foundry Form Sans"/>
        </w:rPr>
        <w:t xml:space="preserve"> the benefits of London’s diversity by promoting and enabling equality of opportunities and promoting the diverse needs and aspirations of London’s communities.</w:t>
      </w:r>
    </w:p>
    <w:p w:rsidR="00B00ECE" w:rsidRPr="00E14EDB" w:rsidRDefault="00B00ECE" w:rsidP="00E14EDB">
      <w:pPr>
        <w:pStyle w:val="ListParagraph"/>
        <w:rPr>
          <w:rFonts w:ascii="Foundry Form Sans" w:hAnsi="Foundry Form Sans"/>
        </w:rPr>
      </w:pPr>
    </w:p>
    <w:p w:rsidR="00B00ECE" w:rsidRPr="00B00ECE" w:rsidRDefault="00B00ECE" w:rsidP="00B00ECE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rFonts w:ascii="Foundry Form Sans" w:hAnsi="Foundry Form Sans"/>
        </w:rPr>
      </w:pPr>
      <w:proofErr w:type="spellStart"/>
      <w:r w:rsidRPr="00B00ECE">
        <w:rPr>
          <w:rFonts w:ascii="Foundry Form Sans" w:hAnsi="Foundry Form Sans"/>
        </w:rPr>
        <w:t>Realise</w:t>
      </w:r>
      <w:proofErr w:type="spellEnd"/>
      <w:r w:rsidRPr="00B00ECE">
        <w:rPr>
          <w:rFonts w:ascii="Foundry Form Sans" w:hAnsi="Foundry Form Sans"/>
        </w:rPr>
        <w:t xml:space="preserve"> the benefits of a flexible approach to work in undertaking the duties and responsibilities of this job, and participating in multi-disciplinary, cross-department and cross-</w:t>
      </w:r>
      <w:proofErr w:type="spellStart"/>
      <w:r w:rsidRPr="00B00ECE">
        <w:rPr>
          <w:rFonts w:ascii="Foundry Form Sans" w:hAnsi="Foundry Form Sans"/>
        </w:rPr>
        <w:t>organisational</w:t>
      </w:r>
      <w:proofErr w:type="spellEnd"/>
      <w:r w:rsidRPr="00B00ECE">
        <w:rPr>
          <w:rFonts w:ascii="Foundry Form Sans" w:hAnsi="Foundry Form Sans"/>
        </w:rPr>
        <w:t xml:space="preserve"> groups and project teams.</w:t>
      </w:r>
    </w:p>
    <w:p w:rsidR="00D7092F" w:rsidRDefault="00D7092F" w:rsidP="00B050ED">
      <w:pPr>
        <w:pStyle w:val="Heading1"/>
        <w:rPr>
          <w:rFonts w:ascii="Foundry Form Sans" w:hAnsi="Foundry Form Sans"/>
          <w:b/>
          <w:sz w:val="24"/>
        </w:rPr>
      </w:pPr>
    </w:p>
    <w:p w:rsidR="00B050ED" w:rsidRPr="00B050ED" w:rsidRDefault="00B050ED" w:rsidP="00B050ED">
      <w:pPr>
        <w:pStyle w:val="Heading1"/>
        <w:rPr>
          <w:rFonts w:ascii="Foundry Form Sans" w:hAnsi="Foundry Form Sans"/>
          <w:b/>
          <w:sz w:val="24"/>
        </w:rPr>
      </w:pPr>
      <w:r w:rsidRPr="00B050ED">
        <w:rPr>
          <w:rFonts w:ascii="Foundry Form Sans" w:hAnsi="Foundry Form Sans"/>
          <w:b/>
          <w:sz w:val="24"/>
        </w:rPr>
        <w:t>Key relationships</w:t>
      </w:r>
    </w:p>
    <w:p w:rsidR="00B050ED" w:rsidRPr="00B050ED" w:rsidRDefault="00B050ED" w:rsidP="00B050ED">
      <w:pPr>
        <w:rPr>
          <w:rFonts w:ascii="Foundry Form Sans" w:hAnsi="Foundry Form Sans"/>
        </w:rPr>
      </w:pPr>
    </w:p>
    <w:p w:rsidR="00B050ED" w:rsidRPr="00B050ED" w:rsidRDefault="00B050ED" w:rsidP="00B050ED">
      <w:pPr>
        <w:rPr>
          <w:rFonts w:ascii="Foundry Form Sans" w:hAnsi="Foundry Form Sans"/>
        </w:rPr>
      </w:pPr>
      <w:r w:rsidRPr="00B050ED">
        <w:rPr>
          <w:rFonts w:ascii="Foundry Form Sans" w:hAnsi="Foundry Form Sans"/>
        </w:rPr>
        <w:t>Accountable to:</w:t>
      </w:r>
      <w:r w:rsidRPr="00B050ED">
        <w:rPr>
          <w:rFonts w:ascii="Foundry Form Sans" w:hAnsi="Foundry Form Sans"/>
        </w:rPr>
        <w:tab/>
      </w:r>
      <w:r w:rsidR="00C15F9E">
        <w:rPr>
          <w:rFonts w:ascii="Foundry Form Sans" w:hAnsi="Foundry Form Sans"/>
        </w:rPr>
        <w:t>Strategic Planning Manager</w:t>
      </w:r>
      <w:r w:rsidRPr="00B050ED">
        <w:rPr>
          <w:rFonts w:ascii="Foundry Form Sans" w:hAnsi="Foundry Form Sans"/>
        </w:rPr>
        <w:t xml:space="preserve"> </w:t>
      </w:r>
      <w:r w:rsidR="00C15F9E">
        <w:rPr>
          <w:rFonts w:ascii="Foundry Form Sans" w:hAnsi="Foundry Form Sans"/>
        </w:rPr>
        <w:t>–</w:t>
      </w:r>
      <w:r w:rsidR="00303B4C">
        <w:rPr>
          <w:rFonts w:ascii="Foundry Form Sans" w:hAnsi="Foundry Form Sans"/>
        </w:rPr>
        <w:t xml:space="preserve"> London Plan </w:t>
      </w:r>
      <w:r w:rsidRPr="00B050ED">
        <w:rPr>
          <w:rFonts w:ascii="Foundry Form Sans" w:hAnsi="Foundry Form Sans"/>
        </w:rPr>
        <w:t xml:space="preserve">Team  </w:t>
      </w:r>
    </w:p>
    <w:p w:rsidR="00B050ED" w:rsidRPr="00B050ED" w:rsidRDefault="00B050ED" w:rsidP="00B050ED">
      <w:pPr>
        <w:rPr>
          <w:rFonts w:ascii="Foundry Form Sans" w:hAnsi="Foundry Form Sans"/>
        </w:rPr>
      </w:pPr>
    </w:p>
    <w:p w:rsidR="00B050ED" w:rsidRPr="00B050ED" w:rsidRDefault="00B050ED" w:rsidP="00B050ED">
      <w:pPr>
        <w:ind w:left="2160"/>
        <w:rPr>
          <w:rFonts w:ascii="Foundry Form Sans" w:hAnsi="Foundry Form Sans"/>
        </w:rPr>
      </w:pPr>
      <w:r w:rsidRPr="00B050ED">
        <w:rPr>
          <w:rFonts w:ascii="Foundry Form Sans" w:hAnsi="Foundry Form Sans"/>
        </w:rPr>
        <w:t xml:space="preserve">The postholder will also carry out work for the GLA </w:t>
      </w:r>
      <w:r w:rsidR="00C15F9E">
        <w:rPr>
          <w:rFonts w:ascii="Foundry Form Sans" w:hAnsi="Foundry Form Sans"/>
        </w:rPr>
        <w:t xml:space="preserve">Development &amp; Projects team </w:t>
      </w:r>
    </w:p>
    <w:p w:rsidR="00B050ED" w:rsidRPr="00B050ED" w:rsidRDefault="00B050ED" w:rsidP="00B050ED">
      <w:pPr>
        <w:rPr>
          <w:rFonts w:ascii="Foundry Form Sans" w:hAnsi="Foundry Form Sans"/>
        </w:rPr>
      </w:pPr>
    </w:p>
    <w:p w:rsidR="00B050ED" w:rsidRPr="00B050ED" w:rsidRDefault="00B050ED" w:rsidP="00B050ED">
      <w:pPr>
        <w:rPr>
          <w:rFonts w:ascii="Foundry Form Sans" w:hAnsi="Foundry Form Sans"/>
        </w:rPr>
      </w:pPr>
      <w:r w:rsidRPr="00B050ED">
        <w:rPr>
          <w:rFonts w:ascii="Foundry Form Sans" w:hAnsi="Foundry Form Sans"/>
        </w:rPr>
        <w:t>Accountable for:</w:t>
      </w:r>
      <w:r w:rsidRPr="00B050ED">
        <w:rPr>
          <w:rFonts w:ascii="Foundry Form Sans" w:hAnsi="Foundry Form Sans"/>
        </w:rPr>
        <w:tab/>
        <w:t>Staff and resources allocated to the job</w:t>
      </w:r>
    </w:p>
    <w:p w:rsidR="00B050ED" w:rsidRPr="00B050ED" w:rsidRDefault="00B050ED" w:rsidP="00B050ED">
      <w:pPr>
        <w:rPr>
          <w:rFonts w:ascii="Foundry Form Sans" w:hAnsi="Foundry Form Sans"/>
        </w:rPr>
      </w:pPr>
    </w:p>
    <w:p w:rsidR="00B050ED" w:rsidRPr="00B050ED" w:rsidRDefault="00B050ED" w:rsidP="00B050ED">
      <w:pPr>
        <w:ind w:left="2160" w:hanging="2160"/>
        <w:rPr>
          <w:rFonts w:ascii="Foundry Form Sans" w:hAnsi="Foundry Form Sans"/>
        </w:rPr>
      </w:pPr>
      <w:r w:rsidRPr="00B050ED">
        <w:rPr>
          <w:rFonts w:ascii="Foundry Form Sans" w:hAnsi="Foundry Form Sans"/>
        </w:rPr>
        <w:t>Principle contacts:</w:t>
      </w:r>
      <w:r w:rsidRPr="00B050ED">
        <w:rPr>
          <w:rFonts w:ascii="Foundry Form Sans" w:hAnsi="Foundry Form Sans"/>
        </w:rPr>
        <w:tab/>
        <w:t>Mayor and Deputy</w:t>
      </w:r>
      <w:r w:rsidR="00EF59CB">
        <w:rPr>
          <w:rFonts w:ascii="Foundry Form Sans" w:hAnsi="Foundry Form Sans"/>
        </w:rPr>
        <w:t xml:space="preserve"> Mayor</w:t>
      </w:r>
      <w:r w:rsidRPr="00B050ED">
        <w:rPr>
          <w:rFonts w:ascii="Foundry Form Sans" w:hAnsi="Foundry Form Sans"/>
        </w:rPr>
        <w:t xml:space="preserve">, Assembly Members, mayoral advisers, senior managers, functional bodies, external consultants, other public private and community agencies and London boroughs.  </w:t>
      </w:r>
    </w:p>
    <w:p w:rsidR="00B050ED" w:rsidRDefault="00B050ED" w:rsidP="00AF781A">
      <w:pPr>
        <w:pStyle w:val="Footer"/>
        <w:spacing w:after="120"/>
        <w:rPr>
          <w:rFonts w:ascii="Foundry Form Sans" w:hAnsi="Foundry Form Sans"/>
          <w:b/>
        </w:rPr>
      </w:pPr>
    </w:p>
    <w:p w:rsidR="00E14EDB" w:rsidRDefault="00E14EDB" w:rsidP="00AF781A">
      <w:pPr>
        <w:pStyle w:val="Footer"/>
        <w:spacing w:after="120"/>
        <w:rPr>
          <w:rFonts w:ascii="Foundry Form Sans" w:hAnsi="Foundry Form Sans"/>
          <w:b/>
        </w:rPr>
      </w:pPr>
      <w:r>
        <w:rPr>
          <w:rFonts w:ascii="Foundry Form Sans" w:hAnsi="Foundry Form Sans"/>
          <w:b/>
        </w:rPr>
        <w:t>Person Specification</w:t>
      </w:r>
    </w:p>
    <w:p w:rsidR="00E14EDB" w:rsidRPr="00B050ED" w:rsidRDefault="00E14EDB" w:rsidP="00AF781A">
      <w:pPr>
        <w:pStyle w:val="Footer"/>
        <w:spacing w:after="120"/>
        <w:rPr>
          <w:rFonts w:ascii="Foundry Form Sans" w:hAnsi="Foundry Form Sans"/>
          <w:b/>
        </w:rPr>
      </w:pPr>
    </w:p>
    <w:p w:rsidR="00B050ED" w:rsidRPr="00B050ED" w:rsidRDefault="00B050ED" w:rsidP="00AF781A">
      <w:pPr>
        <w:pStyle w:val="Footer"/>
        <w:spacing w:after="120"/>
        <w:rPr>
          <w:rFonts w:ascii="Foundry Form Sans" w:hAnsi="Foundry Form Sans"/>
          <w:b/>
        </w:rPr>
      </w:pPr>
      <w:r w:rsidRPr="00B050ED">
        <w:rPr>
          <w:rFonts w:ascii="Foundry Form Sans" w:hAnsi="Foundry Form Sans"/>
          <w:b/>
        </w:rPr>
        <w:t>Technical requirements/experience/qualifications</w:t>
      </w:r>
    </w:p>
    <w:p w:rsidR="00FE156D" w:rsidRPr="00E14EDB" w:rsidRDefault="00FE156D" w:rsidP="00FE156D">
      <w:pPr>
        <w:numPr>
          <w:ilvl w:val="0"/>
          <w:numId w:val="29"/>
        </w:numPr>
        <w:spacing w:after="120"/>
        <w:jc w:val="both"/>
        <w:rPr>
          <w:rFonts w:ascii="Foundry Form Sans" w:hAnsi="Foundry Form Sans"/>
          <w:color w:val="000000"/>
        </w:rPr>
      </w:pPr>
      <w:r w:rsidRPr="000D3E8C">
        <w:rPr>
          <w:rFonts w:ascii="Foundry Form Sans" w:hAnsi="Foundry Form Sans"/>
          <w:color w:val="000000"/>
        </w:rPr>
        <w:t xml:space="preserve">Graduate </w:t>
      </w:r>
      <w:r w:rsidRPr="00E14EDB">
        <w:rPr>
          <w:rFonts w:ascii="Foundry Form Sans" w:hAnsi="Foundry Form Sans"/>
          <w:color w:val="000000"/>
        </w:rPr>
        <w:t xml:space="preserve">with </w:t>
      </w:r>
      <w:r w:rsidRPr="000D3E8C">
        <w:rPr>
          <w:rFonts w:ascii="Foundry Form Sans" w:hAnsi="Foundry Form Sans"/>
          <w:color w:val="000000"/>
        </w:rPr>
        <w:t>good experience of advising on access issues and preferably eligible</w:t>
      </w:r>
      <w:r w:rsidRPr="00E14EDB">
        <w:rPr>
          <w:rFonts w:ascii="Foundry Form Sans" w:hAnsi="Foundry Form Sans"/>
          <w:color w:val="000000"/>
        </w:rPr>
        <w:t xml:space="preserve"> for membership of the Royal Town Planning Institute </w:t>
      </w:r>
      <w:r w:rsidRPr="000D3E8C">
        <w:rPr>
          <w:rFonts w:ascii="Foundry Form Sans" w:hAnsi="Foundry Form Sans"/>
          <w:color w:val="000000"/>
        </w:rPr>
        <w:t>with</w:t>
      </w:r>
      <w:r w:rsidRPr="00E14EDB">
        <w:rPr>
          <w:rFonts w:ascii="Foundry Form Sans" w:hAnsi="Foundry Form Sans"/>
          <w:color w:val="000000"/>
        </w:rPr>
        <w:t xml:space="preserve"> post qualification experience in planning </w:t>
      </w:r>
      <w:r w:rsidRPr="000D3E8C">
        <w:rPr>
          <w:rFonts w:ascii="Foundry Form Sans" w:hAnsi="Foundry Form Sans"/>
          <w:color w:val="000000"/>
        </w:rPr>
        <w:t>(policy, plan making and/</w:t>
      </w:r>
      <w:r w:rsidRPr="00E14EDB">
        <w:rPr>
          <w:rFonts w:ascii="Foundry Form Sans" w:hAnsi="Foundry Form Sans"/>
          <w:color w:val="000000"/>
        </w:rPr>
        <w:t xml:space="preserve">or </w:t>
      </w:r>
      <w:r w:rsidRPr="000D3E8C">
        <w:rPr>
          <w:rFonts w:ascii="Foundry Form Sans" w:hAnsi="Foundry Form Sans"/>
          <w:color w:val="000000"/>
        </w:rPr>
        <w:t xml:space="preserve">development management) or </w:t>
      </w:r>
      <w:r w:rsidRPr="00E14EDB">
        <w:rPr>
          <w:rFonts w:ascii="Foundry Form Sans" w:hAnsi="Foundry Form Sans"/>
          <w:color w:val="000000"/>
        </w:rPr>
        <w:t xml:space="preserve">related </w:t>
      </w:r>
      <w:r w:rsidRPr="000D3E8C">
        <w:rPr>
          <w:rFonts w:ascii="Foundry Form Sans" w:hAnsi="Foundry Form Sans"/>
          <w:color w:val="000000"/>
        </w:rPr>
        <w:t>discipline</w:t>
      </w:r>
    </w:p>
    <w:p w:rsidR="00B050ED" w:rsidRPr="00B050ED" w:rsidRDefault="00B050ED" w:rsidP="00B050ED">
      <w:pPr>
        <w:numPr>
          <w:ilvl w:val="0"/>
          <w:numId w:val="29"/>
        </w:numPr>
        <w:rPr>
          <w:rFonts w:ascii="Foundry Form Sans" w:hAnsi="Foundry Form Sans"/>
        </w:rPr>
      </w:pPr>
      <w:r w:rsidRPr="00B050ED">
        <w:rPr>
          <w:rFonts w:ascii="Foundry Form Sans" w:hAnsi="Foundry Form Sans"/>
        </w:rPr>
        <w:t>Experience of leading strategic policy development and implementation at a senior level.</w:t>
      </w:r>
    </w:p>
    <w:p w:rsidR="00B050ED" w:rsidRPr="00B050ED" w:rsidRDefault="00B050ED" w:rsidP="00B050ED">
      <w:pPr>
        <w:rPr>
          <w:rFonts w:ascii="Foundry Form Sans" w:hAnsi="Foundry Form Sans"/>
        </w:rPr>
      </w:pPr>
    </w:p>
    <w:p w:rsidR="00B050ED" w:rsidRPr="00B050ED" w:rsidRDefault="00EF59CB" w:rsidP="00B050ED">
      <w:pPr>
        <w:numPr>
          <w:ilvl w:val="0"/>
          <w:numId w:val="29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T</w:t>
      </w:r>
      <w:r w:rsidR="00B050ED" w:rsidRPr="00B050ED">
        <w:rPr>
          <w:rFonts w:ascii="Foundry Form Sans" w:hAnsi="Foundry Form Sans"/>
        </w:rPr>
        <w:t xml:space="preserve">echnical and legal knowledge of </w:t>
      </w:r>
      <w:r w:rsidR="005B55C7">
        <w:rPr>
          <w:rFonts w:ascii="Foundry Form Sans" w:hAnsi="Foundry Form Sans"/>
        </w:rPr>
        <w:t xml:space="preserve">the Mayors strategic development management process and/or of </w:t>
      </w:r>
      <w:r>
        <w:rPr>
          <w:rFonts w:ascii="Foundry Form Sans" w:hAnsi="Foundry Form Sans"/>
        </w:rPr>
        <w:t xml:space="preserve">policy issues associated with London’s economy, housing, environment or transport </w:t>
      </w:r>
      <w:r w:rsidR="001871A2">
        <w:rPr>
          <w:rFonts w:ascii="Foundry Form Sans" w:hAnsi="Foundry Form Sans"/>
        </w:rPr>
        <w:t xml:space="preserve">and in particular </w:t>
      </w:r>
      <w:r>
        <w:rPr>
          <w:rFonts w:ascii="Foundry Form Sans" w:hAnsi="Foundry Form Sans"/>
        </w:rPr>
        <w:t xml:space="preserve">a detailed understanding </w:t>
      </w:r>
      <w:r w:rsidR="001871A2">
        <w:rPr>
          <w:rFonts w:ascii="Foundry Form Sans" w:hAnsi="Foundry Form Sans"/>
        </w:rPr>
        <w:t xml:space="preserve">of </w:t>
      </w:r>
      <w:r w:rsidR="00B050ED" w:rsidRPr="00B050ED">
        <w:rPr>
          <w:rFonts w:ascii="Foundry Form Sans" w:hAnsi="Foundry Form Sans"/>
        </w:rPr>
        <w:t>access and inclusion issues</w:t>
      </w:r>
      <w:r w:rsidR="00CF206A">
        <w:rPr>
          <w:rFonts w:ascii="Foundry Form Sans" w:hAnsi="Foundry Form Sans"/>
        </w:rPr>
        <w:t xml:space="preserve"> and trends</w:t>
      </w:r>
      <w:r w:rsidR="00B050ED" w:rsidRPr="00B050ED">
        <w:rPr>
          <w:rFonts w:ascii="Foundry Form Sans" w:hAnsi="Foundry Form Sans"/>
        </w:rPr>
        <w:t>, and how these issues impact on o</w:t>
      </w:r>
      <w:r w:rsidR="00303B4C">
        <w:rPr>
          <w:rFonts w:ascii="Foundry Form Sans" w:hAnsi="Foundry Form Sans"/>
        </w:rPr>
        <w:t>ther policy areas.</w:t>
      </w:r>
    </w:p>
    <w:p w:rsidR="00303B4C" w:rsidRDefault="00303B4C" w:rsidP="00E14EDB">
      <w:pPr>
        <w:pStyle w:val="ListParagraph"/>
        <w:rPr>
          <w:rFonts w:ascii="Foundry Form Sans" w:hAnsi="Foundry Form Sans"/>
        </w:rPr>
      </w:pPr>
    </w:p>
    <w:p w:rsidR="00B050ED" w:rsidRPr="00E14EDB" w:rsidRDefault="00B050ED" w:rsidP="00E14EDB">
      <w:pPr>
        <w:pStyle w:val="Footer"/>
        <w:spacing w:after="120"/>
        <w:rPr>
          <w:rFonts w:ascii="Foundry Form Sans" w:hAnsi="Foundry Form Sans"/>
          <w:b/>
        </w:rPr>
      </w:pPr>
    </w:p>
    <w:p w:rsidR="00E86EA6" w:rsidRDefault="00E86EA6" w:rsidP="00AF781A">
      <w:pPr>
        <w:pStyle w:val="Footer"/>
        <w:spacing w:after="120"/>
        <w:rPr>
          <w:rFonts w:ascii="Foundry Form Sans" w:hAnsi="Foundry Form Sans"/>
          <w:b/>
        </w:rPr>
      </w:pPr>
    </w:p>
    <w:p w:rsidR="00B050ED" w:rsidRPr="00E14EDB" w:rsidRDefault="00B050ED" w:rsidP="00AF781A">
      <w:pPr>
        <w:pStyle w:val="Footer"/>
        <w:spacing w:after="120"/>
        <w:rPr>
          <w:rFonts w:ascii="Foundry Form Sans" w:hAnsi="Foundry Form Sans"/>
          <w:b/>
          <w:sz w:val="28"/>
        </w:rPr>
      </w:pPr>
      <w:proofErr w:type="spellStart"/>
      <w:r w:rsidRPr="00E14EDB">
        <w:rPr>
          <w:rFonts w:ascii="Foundry Form Sans" w:hAnsi="Foundry Form Sans"/>
          <w:b/>
          <w:sz w:val="28"/>
        </w:rPr>
        <w:lastRenderedPageBreak/>
        <w:t>Behavioural</w:t>
      </w:r>
      <w:proofErr w:type="spellEnd"/>
      <w:r w:rsidRPr="00E14EDB">
        <w:rPr>
          <w:rFonts w:ascii="Foundry Form Sans" w:hAnsi="Foundry Form Sans"/>
          <w:b/>
          <w:sz w:val="28"/>
        </w:rPr>
        <w:t xml:space="preserve"> competencies</w:t>
      </w:r>
    </w:p>
    <w:p w:rsidR="00E14EDB" w:rsidRDefault="00E14EDB" w:rsidP="00B050ED">
      <w:pPr>
        <w:pStyle w:val="BodyText2"/>
        <w:tabs>
          <w:tab w:val="left" w:pos="180"/>
        </w:tabs>
        <w:rPr>
          <w:b/>
          <w:sz w:val="24"/>
          <w:szCs w:val="22"/>
        </w:rPr>
      </w:pPr>
    </w:p>
    <w:p w:rsidR="00B050ED" w:rsidRDefault="00B050ED" w:rsidP="00E14EDB">
      <w:pPr>
        <w:pStyle w:val="BodyText2"/>
        <w:tabs>
          <w:tab w:val="left" w:pos="180"/>
        </w:tabs>
        <w:rPr>
          <w:b/>
          <w:sz w:val="24"/>
          <w:szCs w:val="22"/>
        </w:rPr>
      </w:pPr>
      <w:r w:rsidRPr="00B050ED">
        <w:rPr>
          <w:b/>
          <w:sz w:val="24"/>
          <w:szCs w:val="22"/>
        </w:rPr>
        <w:t>Building and managing relationships</w:t>
      </w:r>
    </w:p>
    <w:p w:rsidR="00B050ED" w:rsidRPr="00B050ED" w:rsidRDefault="00B050ED" w:rsidP="00E14EDB">
      <w:pPr>
        <w:pStyle w:val="BodyText2"/>
        <w:tabs>
          <w:tab w:val="left" w:pos="180"/>
        </w:tabs>
        <w:ind w:right="113"/>
        <w:rPr>
          <w:sz w:val="23"/>
          <w:szCs w:val="20"/>
        </w:rPr>
      </w:pPr>
      <w:r w:rsidRPr="00B050ED">
        <w:rPr>
          <w:sz w:val="23"/>
          <w:szCs w:val="20"/>
        </w:rPr>
        <w:t xml:space="preserve">… is developing rapport and working effectively with a diverse range of people, sharing knowledge and skills to deliver shared goals. </w:t>
      </w:r>
    </w:p>
    <w:p w:rsidR="00B050ED" w:rsidRPr="00B050ED" w:rsidRDefault="00B050ED" w:rsidP="00E14EDB">
      <w:pPr>
        <w:rPr>
          <w:rFonts w:ascii="Foundry Form Sans" w:hAnsi="Foundry Form Sans"/>
          <w:b/>
        </w:rPr>
      </w:pPr>
    </w:p>
    <w:p w:rsidR="00B050ED" w:rsidRDefault="00B050ED" w:rsidP="00E14EDB">
      <w:pPr>
        <w:pStyle w:val="Heading5"/>
        <w:tabs>
          <w:tab w:val="clear" w:pos="284"/>
          <w:tab w:val="clear" w:pos="1260"/>
        </w:tabs>
        <w:spacing w:line="240" w:lineRule="auto"/>
        <w:rPr>
          <w:rFonts w:cs="Courier New"/>
        </w:rPr>
      </w:pPr>
      <w:r w:rsidRPr="00B050ED">
        <w:rPr>
          <w:rFonts w:cs="Courier New"/>
        </w:rPr>
        <w:t>Level 3 indicators of effective performance</w:t>
      </w:r>
    </w:p>
    <w:p w:rsidR="00CE3D2E" w:rsidRDefault="00CE3D2E" w:rsidP="00E14EDB">
      <w:pPr>
        <w:numPr>
          <w:ilvl w:val="0"/>
          <w:numId w:val="47"/>
        </w:numPr>
        <w:ind w:right="113"/>
        <w:rPr>
          <w:rFonts w:ascii="Foundry Form Sans" w:hAnsi="Foundry Form Sans"/>
          <w:bCs/>
          <w:sz w:val="23"/>
          <w:szCs w:val="20"/>
        </w:rPr>
      </w:pPr>
      <w:r>
        <w:rPr>
          <w:rFonts w:ascii="Foundry Form Sans" w:hAnsi="Foundry Form Sans"/>
          <w:bCs/>
          <w:sz w:val="23"/>
          <w:szCs w:val="20"/>
        </w:rPr>
        <w:t>Actively engages partners and encourages others to build relationships that support GLA objectives</w:t>
      </w:r>
    </w:p>
    <w:p w:rsidR="00CE3D2E" w:rsidRDefault="00CE3D2E" w:rsidP="00E14EDB">
      <w:pPr>
        <w:numPr>
          <w:ilvl w:val="0"/>
          <w:numId w:val="47"/>
        </w:numPr>
        <w:tabs>
          <w:tab w:val="left" w:pos="11880"/>
        </w:tabs>
        <w:ind w:right="113"/>
        <w:rPr>
          <w:rFonts w:ascii="Foundry Form Sans" w:hAnsi="Foundry Form Sans"/>
          <w:bCs/>
          <w:sz w:val="23"/>
          <w:szCs w:val="20"/>
        </w:rPr>
      </w:pPr>
      <w:r>
        <w:rPr>
          <w:rFonts w:ascii="Foundry Form Sans" w:hAnsi="Foundry Form Sans"/>
          <w:bCs/>
          <w:sz w:val="23"/>
          <w:szCs w:val="20"/>
        </w:rPr>
        <w:t xml:space="preserve">Understands and </w:t>
      </w:r>
      <w:proofErr w:type="spellStart"/>
      <w:r>
        <w:rPr>
          <w:rFonts w:ascii="Foundry Form Sans" w:hAnsi="Foundry Form Sans"/>
          <w:bCs/>
          <w:sz w:val="23"/>
          <w:szCs w:val="20"/>
        </w:rPr>
        <w:t>recognises</w:t>
      </w:r>
      <w:proofErr w:type="spellEnd"/>
      <w:r>
        <w:rPr>
          <w:rFonts w:ascii="Foundry Form Sans" w:hAnsi="Foundry Form Sans"/>
          <w:bCs/>
          <w:sz w:val="23"/>
          <w:szCs w:val="20"/>
        </w:rPr>
        <w:t xml:space="preserve"> the contributions that staff at all levels make to delivering priorities</w:t>
      </w:r>
    </w:p>
    <w:p w:rsidR="00CE3D2E" w:rsidRDefault="00CE3D2E" w:rsidP="00E14EDB">
      <w:pPr>
        <w:numPr>
          <w:ilvl w:val="0"/>
          <w:numId w:val="47"/>
        </w:numPr>
        <w:ind w:right="113"/>
        <w:rPr>
          <w:rFonts w:ascii="Foundry Form Sans" w:hAnsi="Foundry Form Sans"/>
          <w:bCs/>
          <w:sz w:val="23"/>
          <w:szCs w:val="20"/>
        </w:rPr>
      </w:pPr>
      <w:r>
        <w:rPr>
          <w:rFonts w:ascii="Foundry Form Sans" w:hAnsi="Foundry Form Sans"/>
          <w:bCs/>
          <w:sz w:val="23"/>
          <w:szCs w:val="20"/>
        </w:rPr>
        <w:t xml:space="preserve">Proactively manages partner relationships, preventing or resolving any conflict </w:t>
      </w:r>
    </w:p>
    <w:p w:rsidR="00CE3D2E" w:rsidRDefault="00CE3D2E" w:rsidP="00E14EDB">
      <w:pPr>
        <w:numPr>
          <w:ilvl w:val="0"/>
          <w:numId w:val="47"/>
        </w:numPr>
        <w:tabs>
          <w:tab w:val="left" w:pos="11880"/>
        </w:tabs>
        <w:ind w:right="113"/>
        <w:rPr>
          <w:rFonts w:ascii="Foundry Form Sans" w:hAnsi="Foundry Form Sans"/>
          <w:sz w:val="23"/>
        </w:rPr>
      </w:pPr>
      <w:r>
        <w:rPr>
          <w:rFonts w:ascii="Foundry Form Sans" w:hAnsi="Foundry Form Sans"/>
          <w:bCs/>
          <w:sz w:val="23"/>
          <w:szCs w:val="20"/>
        </w:rPr>
        <w:t>Adapts style to work effectively with partners, building consensus, trust and respect</w:t>
      </w:r>
    </w:p>
    <w:p w:rsidR="00CE3D2E" w:rsidRDefault="00CE3D2E" w:rsidP="00E14EDB">
      <w:pPr>
        <w:numPr>
          <w:ilvl w:val="0"/>
          <w:numId w:val="47"/>
        </w:numPr>
        <w:ind w:right="113"/>
        <w:rPr>
          <w:rFonts w:ascii="Foundry Form Sans" w:hAnsi="Foundry Form Sans"/>
          <w:sz w:val="23"/>
        </w:rPr>
      </w:pPr>
      <w:r>
        <w:rPr>
          <w:rFonts w:ascii="Foundry Form Sans" w:hAnsi="Foundry Form Sans"/>
          <w:bCs/>
          <w:sz w:val="23"/>
          <w:szCs w:val="20"/>
        </w:rPr>
        <w:t xml:space="preserve">Delivers objectives by bringing together diverse stakeholders to work effectively in partnership </w:t>
      </w:r>
    </w:p>
    <w:p w:rsidR="00CE3D2E" w:rsidRDefault="00CE3D2E" w:rsidP="00E14EDB">
      <w:pPr>
        <w:ind w:left="113" w:right="113"/>
        <w:rPr>
          <w:rFonts w:ascii="Foundry Form Sans" w:hAnsi="Foundry Form Sans"/>
          <w:sz w:val="23"/>
        </w:rPr>
      </w:pPr>
    </w:p>
    <w:p w:rsidR="007B6E0C" w:rsidRDefault="007B6E0C" w:rsidP="00E14EDB">
      <w:pPr>
        <w:ind w:left="113" w:right="113"/>
        <w:rPr>
          <w:rFonts w:ascii="Foundry Form Sans" w:hAnsi="Foundry Form Sans"/>
          <w:sz w:val="23"/>
        </w:rPr>
      </w:pPr>
    </w:p>
    <w:p w:rsidR="00B050ED" w:rsidRDefault="00B050ED" w:rsidP="00E14EDB">
      <w:pPr>
        <w:pStyle w:val="BodyText2"/>
        <w:ind w:right="113"/>
        <w:rPr>
          <w:b/>
          <w:sz w:val="24"/>
          <w:szCs w:val="22"/>
        </w:rPr>
      </w:pPr>
      <w:r w:rsidRPr="00B050ED">
        <w:rPr>
          <w:b/>
          <w:sz w:val="24"/>
          <w:szCs w:val="22"/>
        </w:rPr>
        <w:t>Communicating and influencing</w:t>
      </w:r>
    </w:p>
    <w:p w:rsidR="00B050ED" w:rsidRPr="00B050ED" w:rsidRDefault="00B050ED" w:rsidP="00E14EDB">
      <w:pPr>
        <w:pStyle w:val="BodyText2"/>
        <w:ind w:right="113"/>
        <w:rPr>
          <w:sz w:val="23"/>
          <w:szCs w:val="20"/>
        </w:rPr>
      </w:pPr>
      <w:r w:rsidRPr="00B050ED">
        <w:rPr>
          <w:sz w:val="23"/>
          <w:szCs w:val="20"/>
        </w:rPr>
        <w:t xml:space="preserve">… is presenting information and arguments clearly and convincingly so that others see us as credible and </w:t>
      </w:r>
      <w:proofErr w:type="gramStart"/>
      <w:r w:rsidRPr="00B050ED">
        <w:rPr>
          <w:sz w:val="23"/>
          <w:szCs w:val="20"/>
        </w:rPr>
        <w:t>articulate, and</w:t>
      </w:r>
      <w:proofErr w:type="gramEnd"/>
      <w:r w:rsidRPr="00B050ED">
        <w:rPr>
          <w:sz w:val="23"/>
          <w:szCs w:val="20"/>
        </w:rPr>
        <w:t xml:space="preserve"> engage with us.</w:t>
      </w:r>
    </w:p>
    <w:p w:rsidR="00B050ED" w:rsidRPr="00B050ED" w:rsidRDefault="00B050ED" w:rsidP="00E14EDB">
      <w:pPr>
        <w:rPr>
          <w:rFonts w:ascii="Foundry Form Sans" w:hAnsi="Foundry Form Sans"/>
          <w:b/>
        </w:rPr>
      </w:pPr>
    </w:p>
    <w:p w:rsidR="00B050ED" w:rsidRPr="00B050ED" w:rsidRDefault="00B050ED" w:rsidP="00E14EDB">
      <w:pPr>
        <w:pStyle w:val="Heading5"/>
        <w:tabs>
          <w:tab w:val="clear" w:pos="284"/>
          <w:tab w:val="clear" w:pos="1260"/>
        </w:tabs>
        <w:spacing w:line="240" w:lineRule="auto"/>
        <w:rPr>
          <w:rFonts w:cs="Courier New"/>
        </w:rPr>
      </w:pPr>
      <w:r w:rsidRPr="00B050ED">
        <w:rPr>
          <w:rFonts w:cs="Courier New"/>
        </w:rPr>
        <w:t>Level 3 indicators of effective performance</w:t>
      </w:r>
    </w:p>
    <w:p w:rsidR="00B050ED" w:rsidRPr="00B050ED" w:rsidRDefault="00B050ED" w:rsidP="00E14EDB">
      <w:pPr>
        <w:numPr>
          <w:ilvl w:val="0"/>
          <w:numId w:val="30"/>
        </w:numPr>
        <w:rPr>
          <w:rFonts w:ascii="Foundry Form Sans" w:hAnsi="Foundry Form Sans"/>
        </w:rPr>
      </w:pPr>
      <w:r w:rsidRPr="00B050ED">
        <w:rPr>
          <w:rFonts w:ascii="Foundry Form Sans" w:hAnsi="Foundry Form Sans"/>
          <w:sz w:val="23"/>
          <w:szCs w:val="20"/>
        </w:rPr>
        <w:t>Advocates positively for the GLA both within and outside the organization</w:t>
      </w:r>
    </w:p>
    <w:p w:rsidR="00B050ED" w:rsidRPr="00B050ED" w:rsidRDefault="00B050ED" w:rsidP="00E14EDB">
      <w:pPr>
        <w:numPr>
          <w:ilvl w:val="0"/>
          <w:numId w:val="30"/>
        </w:numPr>
        <w:ind w:right="113"/>
        <w:rPr>
          <w:rFonts w:ascii="Foundry Form Sans" w:hAnsi="Foundry Form Sans"/>
          <w:sz w:val="23"/>
          <w:szCs w:val="20"/>
        </w:rPr>
      </w:pPr>
      <w:r w:rsidRPr="00B050ED">
        <w:rPr>
          <w:rFonts w:ascii="Foundry Form Sans" w:hAnsi="Foundry Form Sans"/>
          <w:sz w:val="23"/>
          <w:szCs w:val="20"/>
        </w:rPr>
        <w:t>Influences others and gains buy-in using compelling, well thought through arguments</w:t>
      </w:r>
    </w:p>
    <w:p w:rsidR="00B050ED" w:rsidRPr="00C178D6" w:rsidRDefault="00B050ED" w:rsidP="00E14EDB">
      <w:pPr>
        <w:numPr>
          <w:ilvl w:val="0"/>
          <w:numId w:val="30"/>
        </w:numPr>
        <w:ind w:right="113"/>
        <w:rPr>
          <w:rFonts w:ascii="Foundry Form Sans" w:hAnsi="Foundry Form Sans"/>
          <w:sz w:val="23"/>
          <w:szCs w:val="20"/>
        </w:rPr>
      </w:pPr>
      <w:r w:rsidRPr="00C178D6">
        <w:rPr>
          <w:rFonts w:ascii="Foundry Form Sans" w:hAnsi="Foundry Form Sans"/>
          <w:sz w:val="23"/>
          <w:szCs w:val="20"/>
        </w:rPr>
        <w:t>Negotiates effectively to deliver GLA priorities</w:t>
      </w:r>
    </w:p>
    <w:p w:rsidR="00B050ED" w:rsidRPr="00C178D6" w:rsidRDefault="00B050ED" w:rsidP="00E14EDB">
      <w:pPr>
        <w:numPr>
          <w:ilvl w:val="0"/>
          <w:numId w:val="30"/>
        </w:numPr>
        <w:ind w:right="113"/>
        <w:rPr>
          <w:rFonts w:ascii="Foundry Form Sans" w:hAnsi="Foundry Form Sans"/>
          <w:sz w:val="23"/>
          <w:szCs w:val="20"/>
        </w:rPr>
      </w:pPr>
      <w:proofErr w:type="spellStart"/>
      <w:r w:rsidRPr="00C178D6">
        <w:rPr>
          <w:rFonts w:ascii="Foundry Form Sans" w:hAnsi="Foundry Form Sans"/>
          <w:sz w:val="23"/>
          <w:szCs w:val="20"/>
        </w:rPr>
        <w:t>Synthesises</w:t>
      </w:r>
      <w:proofErr w:type="spellEnd"/>
      <w:r w:rsidRPr="00C178D6">
        <w:rPr>
          <w:rFonts w:ascii="Foundry Form Sans" w:hAnsi="Foundry Form Sans"/>
          <w:sz w:val="23"/>
          <w:szCs w:val="20"/>
        </w:rPr>
        <w:t xml:space="preserve"> the complex viewpoints of others, </w:t>
      </w:r>
      <w:proofErr w:type="spellStart"/>
      <w:r w:rsidRPr="00C178D6">
        <w:rPr>
          <w:rFonts w:ascii="Foundry Form Sans" w:hAnsi="Foundry Form Sans"/>
          <w:sz w:val="23"/>
          <w:szCs w:val="20"/>
        </w:rPr>
        <w:t>recognises</w:t>
      </w:r>
      <w:proofErr w:type="spellEnd"/>
      <w:r w:rsidRPr="00C178D6">
        <w:rPr>
          <w:rFonts w:ascii="Foundry Form Sans" w:hAnsi="Foundry Form Sans"/>
          <w:sz w:val="23"/>
          <w:szCs w:val="20"/>
        </w:rPr>
        <w:t xml:space="preserve"> where compromise is necessary and brokers agreement</w:t>
      </w:r>
    </w:p>
    <w:p w:rsidR="00B050ED" w:rsidRPr="00E14EDB" w:rsidRDefault="00B050ED" w:rsidP="00E14EDB">
      <w:pPr>
        <w:numPr>
          <w:ilvl w:val="0"/>
          <w:numId w:val="30"/>
        </w:numPr>
        <w:ind w:right="113"/>
        <w:rPr>
          <w:rFonts w:ascii="Foundry Form Sans" w:hAnsi="Foundry Form Sans"/>
          <w:b/>
          <w:sz w:val="23"/>
        </w:rPr>
      </w:pPr>
      <w:r w:rsidRPr="00C178D6">
        <w:rPr>
          <w:rFonts w:ascii="Foundry Form Sans" w:hAnsi="Foundry Form Sans"/>
          <w:sz w:val="23"/>
          <w:szCs w:val="20"/>
        </w:rPr>
        <w:t xml:space="preserve">Advocates positively for the GLA both within and outside the </w:t>
      </w:r>
      <w:proofErr w:type="spellStart"/>
      <w:r w:rsidRPr="00C178D6">
        <w:rPr>
          <w:rFonts w:ascii="Foundry Form Sans" w:hAnsi="Foundry Form Sans"/>
          <w:sz w:val="23"/>
          <w:szCs w:val="20"/>
        </w:rPr>
        <w:t>organisation</w:t>
      </w:r>
      <w:proofErr w:type="spellEnd"/>
    </w:p>
    <w:p w:rsidR="00B050ED" w:rsidRDefault="00B050ED" w:rsidP="00E14EDB">
      <w:pPr>
        <w:ind w:left="113" w:right="113"/>
        <w:rPr>
          <w:rFonts w:ascii="Foundry Form Sans" w:hAnsi="Foundry Form Sans"/>
          <w:sz w:val="23"/>
        </w:rPr>
      </w:pPr>
    </w:p>
    <w:p w:rsidR="007B6E0C" w:rsidRPr="00B050ED" w:rsidRDefault="007B6E0C" w:rsidP="00E14EDB">
      <w:pPr>
        <w:ind w:left="113" w:right="113"/>
        <w:rPr>
          <w:rFonts w:ascii="Foundry Form Sans" w:hAnsi="Foundry Form Sans"/>
          <w:sz w:val="23"/>
        </w:rPr>
      </w:pPr>
    </w:p>
    <w:p w:rsidR="00B050ED" w:rsidRDefault="00536F0D" w:rsidP="00E14EDB">
      <w:pPr>
        <w:pStyle w:val="Footer"/>
        <w:rPr>
          <w:rFonts w:ascii="Foundry Form Sans" w:hAnsi="Foundry Form Sans"/>
          <w:b/>
        </w:rPr>
      </w:pPr>
      <w:r>
        <w:rPr>
          <w:rFonts w:ascii="Foundry Form Sans" w:hAnsi="Foundry Form Sans"/>
          <w:b/>
        </w:rPr>
        <w:t>Strategic thinking</w:t>
      </w:r>
    </w:p>
    <w:p w:rsidR="00536F0D" w:rsidRDefault="00536F0D" w:rsidP="00E14EDB">
      <w:pPr>
        <w:pStyle w:val="BodyText2"/>
        <w:ind w:right="113"/>
        <w:rPr>
          <w:bCs/>
          <w:sz w:val="23"/>
          <w:szCs w:val="20"/>
        </w:rPr>
      </w:pPr>
      <w:r>
        <w:rPr>
          <w:bCs/>
          <w:sz w:val="23"/>
          <w:szCs w:val="20"/>
        </w:rPr>
        <w:t xml:space="preserve">…is using an understanding of the bigger picture to uncover potential challenges and opportunities for the long term and turning these into a compelling vision for action. </w:t>
      </w:r>
    </w:p>
    <w:p w:rsidR="00536F0D" w:rsidRDefault="00536F0D" w:rsidP="00E14EDB">
      <w:pPr>
        <w:pStyle w:val="Footer"/>
        <w:rPr>
          <w:rFonts w:ascii="Foundry Form Sans" w:hAnsi="Foundry Form Sans"/>
          <w:b/>
        </w:rPr>
      </w:pPr>
    </w:p>
    <w:p w:rsidR="00536F0D" w:rsidRDefault="00536F0D" w:rsidP="00E14EDB">
      <w:pPr>
        <w:pStyle w:val="Footer"/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:rsidR="00536F0D" w:rsidRDefault="00536F0D" w:rsidP="00E14EDB">
      <w:pPr>
        <w:numPr>
          <w:ilvl w:val="0"/>
          <w:numId w:val="42"/>
        </w:numPr>
        <w:ind w:right="113"/>
        <w:rPr>
          <w:rFonts w:ascii="Foundry Form Sans" w:hAnsi="Foundry Form Sans"/>
          <w:sz w:val="23"/>
        </w:rPr>
      </w:pPr>
      <w:r>
        <w:rPr>
          <w:rFonts w:ascii="Foundry Form Sans" w:hAnsi="Foundry Form Sans"/>
          <w:bCs/>
          <w:sz w:val="23"/>
          <w:szCs w:val="20"/>
        </w:rPr>
        <w:t xml:space="preserve">Works with a view to the future, </w:t>
      </w:r>
      <w:proofErr w:type="spellStart"/>
      <w:r>
        <w:rPr>
          <w:rFonts w:ascii="Foundry Form Sans" w:hAnsi="Foundry Form Sans"/>
          <w:bCs/>
          <w:sz w:val="23"/>
          <w:szCs w:val="20"/>
        </w:rPr>
        <w:t>prioritising</w:t>
      </w:r>
      <w:proofErr w:type="spellEnd"/>
      <w:r>
        <w:rPr>
          <w:rFonts w:ascii="Foundry Form Sans" w:hAnsi="Foundry Form Sans"/>
          <w:bCs/>
          <w:sz w:val="23"/>
          <w:szCs w:val="20"/>
        </w:rPr>
        <w:t xml:space="preserve"> own and others’ work in line with GLA objectives</w:t>
      </w:r>
    </w:p>
    <w:p w:rsidR="00536F0D" w:rsidRDefault="00536F0D" w:rsidP="00E14EDB">
      <w:pPr>
        <w:numPr>
          <w:ilvl w:val="0"/>
          <w:numId w:val="42"/>
        </w:numPr>
        <w:ind w:right="113"/>
        <w:rPr>
          <w:rFonts w:ascii="Foundry Form Sans" w:hAnsi="Foundry Form Sans"/>
          <w:sz w:val="23"/>
        </w:rPr>
      </w:pPr>
      <w:r>
        <w:rPr>
          <w:rFonts w:ascii="Foundry Form Sans" w:hAnsi="Foundry Form Sans"/>
          <w:bCs/>
          <w:sz w:val="23"/>
          <w:szCs w:val="20"/>
        </w:rPr>
        <w:t>Briefs and prepares team to accomplish goals and objectives</w:t>
      </w:r>
    </w:p>
    <w:p w:rsidR="00536F0D" w:rsidRPr="00D7092F" w:rsidRDefault="00536F0D" w:rsidP="00E14EDB">
      <w:pPr>
        <w:numPr>
          <w:ilvl w:val="0"/>
          <w:numId w:val="42"/>
        </w:numPr>
        <w:ind w:right="113"/>
        <w:rPr>
          <w:rFonts w:ascii="Foundry Form Sans" w:hAnsi="Foundry Form Sans"/>
          <w:sz w:val="23"/>
        </w:rPr>
      </w:pPr>
      <w:r>
        <w:rPr>
          <w:rFonts w:ascii="Foundry Form Sans" w:hAnsi="Foundry Form Sans"/>
          <w:bCs/>
          <w:sz w:val="23"/>
          <w:szCs w:val="20"/>
        </w:rPr>
        <w:t xml:space="preserve">Communicates the GLA’s strategic priorities in a compelling and convincing manner, encouraging </w:t>
      </w:r>
      <w:r w:rsidRPr="00D7092F">
        <w:rPr>
          <w:rFonts w:ascii="Foundry Form Sans" w:hAnsi="Foundry Form Sans"/>
          <w:bCs/>
          <w:sz w:val="23"/>
          <w:szCs w:val="20"/>
        </w:rPr>
        <w:t xml:space="preserve">buy-in </w:t>
      </w:r>
      <w:r w:rsidRPr="00E14EDB">
        <w:rPr>
          <w:rFonts w:ascii="Foundry Form Sans" w:hAnsi="Foundry Form Sans"/>
          <w:b/>
          <w:sz w:val="23"/>
        </w:rPr>
        <w:t xml:space="preserve"> </w:t>
      </w:r>
    </w:p>
    <w:p w:rsidR="00536F0D" w:rsidRPr="00D7092F" w:rsidRDefault="00536F0D" w:rsidP="00E14EDB">
      <w:pPr>
        <w:numPr>
          <w:ilvl w:val="0"/>
          <w:numId w:val="42"/>
        </w:numPr>
        <w:ind w:right="113"/>
        <w:rPr>
          <w:rFonts w:ascii="Foundry Form Sans" w:hAnsi="Foundry Form Sans"/>
          <w:bCs/>
          <w:sz w:val="23"/>
          <w:szCs w:val="20"/>
        </w:rPr>
      </w:pPr>
      <w:r w:rsidRPr="00D7092F">
        <w:rPr>
          <w:rFonts w:ascii="Foundry Form Sans" w:hAnsi="Foundry Form Sans"/>
          <w:bCs/>
          <w:sz w:val="23"/>
          <w:szCs w:val="20"/>
        </w:rPr>
        <w:t xml:space="preserve">Balances own team’s needs with wider </w:t>
      </w:r>
      <w:proofErr w:type="spellStart"/>
      <w:r w:rsidRPr="00D7092F">
        <w:rPr>
          <w:rFonts w:ascii="Foundry Form Sans" w:hAnsi="Foundry Form Sans"/>
          <w:bCs/>
          <w:sz w:val="23"/>
          <w:szCs w:val="20"/>
        </w:rPr>
        <w:t>organisational</w:t>
      </w:r>
      <w:proofErr w:type="spellEnd"/>
      <w:r w:rsidRPr="00D7092F">
        <w:rPr>
          <w:rFonts w:ascii="Foundry Form Sans" w:hAnsi="Foundry Form Sans"/>
          <w:bCs/>
          <w:sz w:val="23"/>
          <w:szCs w:val="20"/>
        </w:rPr>
        <w:t xml:space="preserve"> needs</w:t>
      </w:r>
    </w:p>
    <w:p w:rsidR="00536F0D" w:rsidRPr="00E14EDB" w:rsidRDefault="00536F0D" w:rsidP="00E14EDB">
      <w:pPr>
        <w:numPr>
          <w:ilvl w:val="0"/>
          <w:numId w:val="42"/>
        </w:numPr>
        <w:ind w:right="113"/>
        <w:rPr>
          <w:rFonts w:ascii="Foundry Form Sans" w:hAnsi="Foundry Form Sans"/>
          <w:sz w:val="23"/>
        </w:rPr>
      </w:pPr>
      <w:r w:rsidRPr="00E14EDB">
        <w:rPr>
          <w:rFonts w:ascii="Foundry Form Sans" w:hAnsi="Foundry Form Sans"/>
          <w:sz w:val="23"/>
        </w:rPr>
        <w:t>Identifies synergies between team priorities and other relevant internal agendas</w:t>
      </w:r>
    </w:p>
    <w:p w:rsidR="00536F0D" w:rsidRDefault="00536F0D" w:rsidP="00E14EDB">
      <w:pPr>
        <w:ind w:right="113" w:hanging="29"/>
        <w:rPr>
          <w:rFonts w:ascii="Foundry Form Sans" w:hAnsi="Foundry Form Sans"/>
          <w:sz w:val="23"/>
        </w:rPr>
      </w:pPr>
    </w:p>
    <w:p w:rsidR="00D7092F" w:rsidRPr="00E14EDB" w:rsidRDefault="00D7092F" w:rsidP="00E14EDB">
      <w:pPr>
        <w:pStyle w:val="Footer"/>
        <w:rPr>
          <w:rFonts w:ascii="Foundry Form Sans" w:hAnsi="Foundry Form Sans"/>
          <w:b/>
        </w:rPr>
      </w:pPr>
    </w:p>
    <w:p w:rsidR="00536F0D" w:rsidRPr="00536F0D" w:rsidRDefault="00536F0D" w:rsidP="00E14EDB">
      <w:pPr>
        <w:pStyle w:val="Footer"/>
        <w:rPr>
          <w:rFonts w:ascii="Foundry Form Sans" w:hAnsi="Foundry Form Sans"/>
          <w:b/>
        </w:rPr>
      </w:pPr>
      <w:r>
        <w:rPr>
          <w:rFonts w:ascii="Foundry Form Sans" w:hAnsi="Foundry Form Sans"/>
          <w:b/>
        </w:rPr>
        <w:t>Managing and developing perfor</w:t>
      </w:r>
      <w:r w:rsidRPr="00536F0D">
        <w:rPr>
          <w:rFonts w:ascii="Foundry Form Sans" w:hAnsi="Foundry Form Sans"/>
          <w:b/>
        </w:rPr>
        <w:t>mance</w:t>
      </w:r>
    </w:p>
    <w:p w:rsidR="00536F0D" w:rsidRDefault="00536F0D" w:rsidP="00E14EDB">
      <w:pPr>
        <w:pStyle w:val="BodyText2"/>
        <w:ind w:right="113"/>
        <w:rPr>
          <w:sz w:val="23"/>
          <w:szCs w:val="20"/>
        </w:rPr>
      </w:pPr>
      <w:r>
        <w:rPr>
          <w:sz w:val="23"/>
          <w:szCs w:val="20"/>
        </w:rPr>
        <w:t>… is setting high standards for oneself and others, guiding, motivating and developing them, to achieve high performance and meet the GLA’s objectives and statutory obligations.</w:t>
      </w:r>
    </w:p>
    <w:p w:rsidR="00E14EDB" w:rsidRDefault="00E14EDB" w:rsidP="00E14EDB">
      <w:pPr>
        <w:pStyle w:val="BodyText2"/>
        <w:ind w:right="113"/>
        <w:rPr>
          <w:sz w:val="23"/>
          <w:szCs w:val="20"/>
        </w:rPr>
      </w:pPr>
    </w:p>
    <w:p w:rsidR="00536F0D" w:rsidRDefault="00536F0D" w:rsidP="00E14EDB">
      <w:pPr>
        <w:pStyle w:val="BodyText2"/>
        <w:ind w:right="113"/>
        <w:rPr>
          <w:sz w:val="23"/>
          <w:szCs w:val="20"/>
          <w:u w:val="single"/>
        </w:rPr>
      </w:pPr>
      <w:r>
        <w:rPr>
          <w:sz w:val="23"/>
          <w:szCs w:val="20"/>
          <w:u w:val="single"/>
        </w:rPr>
        <w:t>Level 2 indicators of effective performance</w:t>
      </w:r>
    </w:p>
    <w:p w:rsidR="00536F0D" w:rsidRDefault="00536F0D" w:rsidP="00E14EDB">
      <w:pPr>
        <w:numPr>
          <w:ilvl w:val="0"/>
          <w:numId w:val="43"/>
        </w:numPr>
        <w:ind w:right="113"/>
        <w:rPr>
          <w:rFonts w:ascii="Foundry Form Sans" w:hAnsi="Foundry Form Sans"/>
          <w:sz w:val="23"/>
        </w:rPr>
      </w:pPr>
      <w:r>
        <w:rPr>
          <w:rFonts w:ascii="Foundry Form Sans" w:hAnsi="Foundry Form Sans"/>
          <w:bCs/>
          <w:sz w:val="23"/>
          <w:szCs w:val="20"/>
        </w:rPr>
        <w:t>Seeks opportunities to develop professional skills and knowledge and encourages team to do so.</w:t>
      </w:r>
    </w:p>
    <w:p w:rsidR="00536F0D" w:rsidRPr="00E14EDB" w:rsidRDefault="00536F0D" w:rsidP="00E14EDB">
      <w:pPr>
        <w:numPr>
          <w:ilvl w:val="0"/>
          <w:numId w:val="43"/>
        </w:numPr>
        <w:ind w:right="113"/>
        <w:rPr>
          <w:rFonts w:ascii="Foundry Form Sans" w:hAnsi="Foundry Form Sans"/>
          <w:b/>
          <w:sz w:val="23"/>
        </w:rPr>
      </w:pPr>
      <w:r w:rsidRPr="00C178D6">
        <w:rPr>
          <w:rFonts w:ascii="Foundry Form Sans" w:hAnsi="Foundry Form Sans"/>
          <w:bCs/>
          <w:sz w:val="23"/>
          <w:szCs w:val="20"/>
        </w:rPr>
        <w:t>Ensures own and others’ workloads are realistic and achievable</w:t>
      </w:r>
    </w:p>
    <w:p w:rsidR="00536F0D" w:rsidRPr="00E14EDB" w:rsidRDefault="00536F0D" w:rsidP="00E14EDB">
      <w:pPr>
        <w:numPr>
          <w:ilvl w:val="0"/>
          <w:numId w:val="43"/>
        </w:numPr>
        <w:ind w:right="113"/>
        <w:rPr>
          <w:rFonts w:ascii="Foundry Form Sans" w:hAnsi="Foundry Form Sans"/>
          <w:b/>
          <w:sz w:val="23"/>
        </w:rPr>
      </w:pPr>
      <w:r w:rsidRPr="00C178D6">
        <w:rPr>
          <w:rFonts w:ascii="Foundry Form Sans" w:hAnsi="Foundry Form Sans"/>
          <w:bCs/>
          <w:sz w:val="23"/>
          <w:szCs w:val="20"/>
        </w:rPr>
        <w:t xml:space="preserve">Provides staff with clear direction and objectives, ensuring they understand expectations </w:t>
      </w:r>
    </w:p>
    <w:p w:rsidR="00536F0D" w:rsidRPr="00C178D6" w:rsidRDefault="00536F0D" w:rsidP="00E14EDB">
      <w:pPr>
        <w:numPr>
          <w:ilvl w:val="0"/>
          <w:numId w:val="43"/>
        </w:numPr>
        <w:ind w:right="113"/>
        <w:rPr>
          <w:rFonts w:ascii="Foundry Form Sans" w:hAnsi="Foundry Form Sans"/>
          <w:bCs/>
          <w:sz w:val="23"/>
          <w:szCs w:val="20"/>
        </w:rPr>
      </w:pPr>
      <w:proofErr w:type="spellStart"/>
      <w:r w:rsidRPr="00C178D6">
        <w:rPr>
          <w:rFonts w:ascii="Foundry Form Sans" w:hAnsi="Foundry Form Sans"/>
          <w:bCs/>
          <w:sz w:val="23"/>
          <w:szCs w:val="20"/>
        </w:rPr>
        <w:lastRenderedPageBreak/>
        <w:t>Recognises</w:t>
      </w:r>
      <w:proofErr w:type="spellEnd"/>
      <w:r w:rsidRPr="00C178D6">
        <w:rPr>
          <w:rFonts w:ascii="Foundry Form Sans" w:hAnsi="Foundry Form Sans"/>
          <w:bCs/>
          <w:sz w:val="23"/>
          <w:szCs w:val="20"/>
        </w:rPr>
        <w:t xml:space="preserve"> achievements and provides constructive feedback and guidance </w:t>
      </w:r>
    </w:p>
    <w:p w:rsidR="00536F0D" w:rsidRPr="00E14EDB" w:rsidRDefault="00536F0D" w:rsidP="00E14EDB">
      <w:pPr>
        <w:numPr>
          <w:ilvl w:val="0"/>
          <w:numId w:val="43"/>
        </w:numPr>
        <w:ind w:right="113"/>
        <w:rPr>
          <w:rFonts w:ascii="Foundry Form Sans" w:hAnsi="Foundry Form Sans"/>
          <w:b/>
          <w:sz w:val="23"/>
        </w:rPr>
      </w:pPr>
      <w:r w:rsidRPr="00C178D6">
        <w:rPr>
          <w:rFonts w:ascii="Foundry Form Sans" w:hAnsi="Foundry Form Sans"/>
          <w:bCs/>
          <w:sz w:val="23"/>
          <w:szCs w:val="20"/>
        </w:rPr>
        <w:t>Gives staff autonomy and confidence to perform well and to their potential</w:t>
      </w:r>
    </w:p>
    <w:p w:rsidR="00536F0D" w:rsidRDefault="00536F0D" w:rsidP="00E14EDB">
      <w:pPr>
        <w:pStyle w:val="BodyText2"/>
        <w:ind w:right="113"/>
        <w:rPr>
          <w:sz w:val="23"/>
          <w:szCs w:val="20"/>
          <w:u w:val="single"/>
        </w:rPr>
      </w:pPr>
    </w:p>
    <w:p w:rsidR="007B6E0C" w:rsidRPr="00536F0D" w:rsidRDefault="007B6E0C" w:rsidP="00E14EDB">
      <w:pPr>
        <w:pStyle w:val="BodyText2"/>
        <w:ind w:right="113"/>
        <w:rPr>
          <w:sz w:val="23"/>
          <w:szCs w:val="20"/>
          <w:u w:val="single"/>
        </w:rPr>
      </w:pPr>
    </w:p>
    <w:p w:rsidR="00536F0D" w:rsidRDefault="00536F0D" w:rsidP="00E14EDB">
      <w:pPr>
        <w:pStyle w:val="Footer"/>
        <w:rPr>
          <w:rFonts w:ascii="Foundry Form Sans" w:hAnsi="Foundry Form Sans"/>
          <w:b/>
        </w:rPr>
      </w:pPr>
      <w:r>
        <w:rPr>
          <w:rFonts w:ascii="Foundry Form Sans" w:hAnsi="Foundry Form Sans"/>
          <w:b/>
        </w:rPr>
        <w:t>Decision making</w:t>
      </w:r>
    </w:p>
    <w:p w:rsidR="00536F0D" w:rsidRDefault="00536F0D" w:rsidP="00E14EDB">
      <w:pPr>
        <w:pStyle w:val="BodyText2"/>
        <w:ind w:right="113"/>
        <w:rPr>
          <w:sz w:val="23"/>
          <w:szCs w:val="20"/>
        </w:rPr>
      </w:pPr>
      <w:r>
        <w:rPr>
          <w:sz w:val="23"/>
          <w:szCs w:val="20"/>
        </w:rPr>
        <w:t>… is forming sound, evidence-based judgements, making choices, assessing risks to delivery, and taking accountability for results.</w:t>
      </w:r>
    </w:p>
    <w:p w:rsidR="00536F0D" w:rsidRDefault="00536F0D" w:rsidP="00E14EDB">
      <w:pPr>
        <w:pStyle w:val="Footer"/>
        <w:rPr>
          <w:rFonts w:ascii="Foundry Form Sans" w:hAnsi="Foundry Form Sans"/>
          <w:b/>
        </w:rPr>
      </w:pPr>
    </w:p>
    <w:p w:rsidR="00536F0D" w:rsidRDefault="00536F0D" w:rsidP="00E14EDB">
      <w:pPr>
        <w:pStyle w:val="Footer"/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>Level 2 indicators of effective performance</w:t>
      </w:r>
    </w:p>
    <w:p w:rsidR="00536F0D" w:rsidRDefault="00536F0D" w:rsidP="00E14EDB">
      <w:pPr>
        <w:numPr>
          <w:ilvl w:val="0"/>
          <w:numId w:val="44"/>
        </w:numPr>
        <w:ind w:right="113"/>
        <w:rPr>
          <w:rFonts w:ascii="Foundry Form Sans" w:hAnsi="Foundry Form Sans"/>
          <w:sz w:val="23"/>
        </w:rPr>
      </w:pPr>
      <w:r>
        <w:rPr>
          <w:rFonts w:ascii="Foundry Form Sans" w:hAnsi="Foundry Form Sans"/>
          <w:bCs/>
          <w:sz w:val="23"/>
          <w:szCs w:val="20"/>
        </w:rPr>
        <w:t xml:space="preserve">Takes decisions as necessary on the basis of the information available </w:t>
      </w:r>
    </w:p>
    <w:p w:rsidR="00536F0D" w:rsidRPr="00C178D6" w:rsidRDefault="00536F0D" w:rsidP="00E14EDB">
      <w:pPr>
        <w:numPr>
          <w:ilvl w:val="0"/>
          <w:numId w:val="44"/>
        </w:numPr>
        <w:ind w:right="113"/>
        <w:rPr>
          <w:rFonts w:ascii="Foundry Form Sans" w:hAnsi="Foundry Form Sans"/>
          <w:sz w:val="23"/>
        </w:rPr>
      </w:pPr>
      <w:r w:rsidRPr="00C178D6">
        <w:rPr>
          <w:rFonts w:ascii="Foundry Form Sans" w:hAnsi="Foundry Form Sans"/>
          <w:bCs/>
          <w:sz w:val="23"/>
          <w:szCs w:val="20"/>
        </w:rPr>
        <w:t>Makes decisions without unnecessarily referring to others</w:t>
      </w:r>
    </w:p>
    <w:p w:rsidR="00536F0D" w:rsidRPr="00C178D6" w:rsidRDefault="00536F0D" w:rsidP="00E14EDB">
      <w:pPr>
        <w:numPr>
          <w:ilvl w:val="0"/>
          <w:numId w:val="44"/>
        </w:numPr>
        <w:ind w:right="113"/>
        <w:rPr>
          <w:rFonts w:ascii="Foundry Form Sans" w:hAnsi="Foundry Form Sans"/>
          <w:sz w:val="23"/>
        </w:rPr>
      </w:pPr>
      <w:r w:rsidRPr="00E14EDB">
        <w:rPr>
          <w:rFonts w:ascii="Foundry Form Sans" w:hAnsi="Foundry Form Sans"/>
          <w:b/>
          <w:sz w:val="23"/>
        </w:rPr>
        <w:t>I</w:t>
      </w:r>
      <w:r w:rsidRPr="00C178D6">
        <w:rPr>
          <w:rFonts w:ascii="Foundry Form Sans" w:hAnsi="Foundry Form Sans"/>
          <w:bCs/>
          <w:sz w:val="23"/>
          <w:szCs w:val="20"/>
        </w:rPr>
        <w:t xml:space="preserve">nvolves and consults internal and external stakeholders early in decisions that impact them </w:t>
      </w:r>
    </w:p>
    <w:p w:rsidR="00536F0D" w:rsidRPr="00E14EDB" w:rsidRDefault="00536F0D" w:rsidP="00E14EDB">
      <w:pPr>
        <w:numPr>
          <w:ilvl w:val="0"/>
          <w:numId w:val="44"/>
        </w:numPr>
        <w:ind w:right="113"/>
        <w:rPr>
          <w:rFonts w:ascii="Foundry Form Sans" w:hAnsi="Foundry Form Sans"/>
          <w:b/>
          <w:sz w:val="23"/>
        </w:rPr>
      </w:pPr>
      <w:r w:rsidRPr="00C178D6">
        <w:rPr>
          <w:rFonts w:ascii="Foundry Form Sans" w:hAnsi="Foundry Form Sans"/>
          <w:bCs/>
          <w:sz w:val="23"/>
          <w:szCs w:val="20"/>
        </w:rPr>
        <w:t>Identifies potential barriers to decision making and initiates action to move a situation forward</w:t>
      </w:r>
    </w:p>
    <w:p w:rsidR="00536F0D" w:rsidRPr="00C178D6" w:rsidRDefault="00536F0D" w:rsidP="00E14EDB">
      <w:pPr>
        <w:numPr>
          <w:ilvl w:val="0"/>
          <w:numId w:val="44"/>
        </w:numPr>
        <w:ind w:right="113"/>
        <w:rPr>
          <w:rFonts w:ascii="Foundry Form Sans" w:hAnsi="Foundry Form Sans"/>
          <w:sz w:val="23"/>
        </w:rPr>
      </w:pPr>
      <w:r w:rsidRPr="00C178D6">
        <w:rPr>
          <w:rFonts w:ascii="Foundry Form Sans" w:hAnsi="Foundry Form Sans"/>
          <w:bCs/>
          <w:sz w:val="23"/>
          <w:szCs w:val="20"/>
        </w:rPr>
        <w:t>Demonstrates awareness of the GLA’s decision making processes and how to use them</w:t>
      </w:r>
    </w:p>
    <w:p w:rsidR="00536F0D" w:rsidRDefault="00536F0D" w:rsidP="00E14EDB">
      <w:pPr>
        <w:ind w:right="113"/>
        <w:rPr>
          <w:rFonts w:ascii="Foundry Form Sans" w:hAnsi="Foundry Form Sans"/>
          <w:bCs/>
          <w:sz w:val="23"/>
          <w:szCs w:val="20"/>
        </w:rPr>
      </w:pPr>
    </w:p>
    <w:p w:rsidR="007B6E0C" w:rsidRPr="00E14EDB" w:rsidRDefault="007B6E0C" w:rsidP="00E14EDB">
      <w:pPr>
        <w:ind w:right="113"/>
        <w:rPr>
          <w:rFonts w:ascii="Foundry Form Sans" w:hAnsi="Foundry Form Sans"/>
          <w:sz w:val="23"/>
        </w:rPr>
      </w:pPr>
    </w:p>
    <w:p w:rsidR="009A3C47" w:rsidRPr="00E14EDB" w:rsidRDefault="00536F0D" w:rsidP="00E14EDB">
      <w:pPr>
        <w:ind w:right="113"/>
        <w:rPr>
          <w:rFonts w:ascii="Foundry Form Sans" w:hAnsi="Foundry Form Sans"/>
        </w:rPr>
      </w:pPr>
      <w:r w:rsidRPr="007B6E0C">
        <w:rPr>
          <w:rFonts w:ascii="Foundry Form Sans" w:hAnsi="Foundry Form Sans"/>
          <w:b/>
        </w:rPr>
        <w:t>Problem solving</w:t>
      </w:r>
    </w:p>
    <w:p w:rsidR="00536F0D" w:rsidRDefault="00536F0D" w:rsidP="00E14EDB">
      <w:pPr>
        <w:pStyle w:val="BodyText2"/>
        <w:tabs>
          <w:tab w:val="left" w:pos="1290"/>
        </w:tabs>
        <w:rPr>
          <w:sz w:val="23"/>
          <w:szCs w:val="20"/>
        </w:rPr>
      </w:pPr>
      <w:r>
        <w:rPr>
          <w:sz w:val="23"/>
          <w:szCs w:val="20"/>
        </w:rPr>
        <w:t xml:space="preserve">… is </w:t>
      </w:r>
      <w:proofErr w:type="spellStart"/>
      <w:r>
        <w:rPr>
          <w:sz w:val="23"/>
          <w:szCs w:val="20"/>
        </w:rPr>
        <w:t>analysing</w:t>
      </w:r>
      <w:proofErr w:type="spellEnd"/>
      <w:r>
        <w:rPr>
          <w:sz w:val="23"/>
          <w:szCs w:val="20"/>
        </w:rPr>
        <w:t xml:space="preserve"> and interpreting situations from a variety of viewpoints and finding creative, workable and timely solutions. </w:t>
      </w:r>
    </w:p>
    <w:p w:rsidR="00536F0D" w:rsidRDefault="00536F0D" w:rsidP="00E14EDB">
      <w:pPr>
        <w:pStyle w:val="BodyText2"/>
        <w:ind w:firstLine="720"/>
        <w:rPr>
          <w:b/>
          <w:sz w:val="23"/>
          <w:szCs w:val="20"/>
        </w:rPr>
      </w:pPr>
    </w:p>
    <w:p w:rsidR="00536F0D" w:rsidRDefault="00536F0D" w:rsidP="00E14EDB">
      <w:pPr>
        <w:ind w:right="113"/>
        <w:rPr>
          <w:rFonts w:ascii="Foundry Form Sans" w:hAnsi="Foundry Form Sans"/>
          <w:sz w:val="23"/>
          <w:u w:val="single"/>
        </w:rPr>
      </w:pPr>
      <w:r>
        <w:rPr>
          <w:rFonts w:ascii="Foundry Form Sans" w:hAnsi="Foundry Form Sans"/>
          <w:sz w:val="23"/>
          <w:u w:val="single"/>
        </w:rPr>
        <w:t>Level 3 indicators of effective performance</w:t>
      </w:r>
    </w:p>
    <w:p w:rsidR="00536F0D" w:rsidRDefault="00536F0D" w:rsidP="00E14EDB">
      <w:pPr>
        <w:numPr>
          <w:ilvl w:val="0"/>
          <w:numId w:val="45"/>
        </w:numPr>
        <w:rPr>
          <w:rFonts w:ascii="Foundry Form Sans" w:hAnsi="Foundry Form Sans"/>
          <w:sz w:val="23"/>
        </w:rPr>
      </w:pPr>
      <w:r>
        <w:rPr>
          <w:rFonts w:ascii="Foundry Form Sans" w:hAnsi="Foundry Form Sans"/>
          <w:bCs/>
          <w:sz w:val="23"/>
          <w:szCs w:val="20"/>
        </w:rPr>
        <w:t>Clarifies ambiguous problems, questioning assumptions to reach a fuller understanding</w:t>
      </w:r>
    </w:p>
    <w:p w:rsidR="00536F0D" w:rsidRDefault="00536F0D" w:rsidP="00E14EDB">
      <w:pPr>
        <w:numPr>
          <w:ilvl w:val="0"/>
          <w:numId w:val="45"/>
        </w:numPr>
        <w:rPr>
          <w:rFonts w:ascii="Foundry Form Sans" w:hAnsi="Foundry Form Sans"/>
          <w:sz w:val="23"/>
        </w:rPr>
      </w:pPr>
      <w:r>
        <w:rPr>
          <w:rFonts w:ascii="Foundry Form Sans" w:hAnsi="Foundry Form Sans"/>
          <w:bCs/>
          <w:sz w:val="23"/>
          <w:szCs w:val="20"/>
        </w:rPr>
        <w:t>Actively challenges the status quo to find new ways of doing things, looking for good practice</w:t>
      </w:r>
    </w:p>
    <w:p w:rsidR="00536F0D" w:rsidRPr="00E14EDB" w:rsidRDefault="00536F0D" w:rsidP="00E14EDB">
      <w:pPr>
        <w:numPr>
          <w:ilvl w:val="0"/>
          <w:numId w:val="45"/>
        </w:numPr>
        <w:rPr>
          <w:rFonts w:ascii="Foundry Form Sans" w:hAnsi="Foundry Form Sans"/>
          <w:color w:val="000000"/>
          <w:sz w:val="23"/>
        </w:rPr>
      </w:pPr>
      <w:r>
        <w:rPr>
          <w:rFonts w:ascii="Foundry Form Sans" w:hAnsi="Foundry Form Sans"/>
          <w:bCs/>
          <w:sz w:val="23"/>
          <w:szCs w:val="20"/>
        </w:rPr>
        <w:t xml:space="preserve">Seeks and incorporates diverse perspectives to help produce workable strategies to address </w:t>
      </w:r>
      <w:r w:rsidRPr="00E14EDB">
        <w:rPr>
          <w:rFonts w:ascii="Foundry Form Sans" w:hAnsi="Foundry Form Sans"/>
          <w:color w:val="000000"/>
          <w:sz w:val="23"/>
        </w:rPr>
        <w:t>complex issues</w:t>
      </w:r>
    </w:p>
    <w:p w:rsidR="00536F0D" w:rsidRPr="00E14EDB" w:rsidRDefault="00536F0D" w:rsidP="00E14EDB">
      <w:pPr>
        <w:numPr>
          <w:ilvl w:val="0"/>
          <w:numId w:val="45"/>
        </w:numPr>
        <w:rPr>
          <w:rFonts w:ascii="Foundry Form Sans" w:hAnsi="Foundry Form Sans"/>
          <w:color w:val="000000"/>
          <w:sz w:val="23"/>
        </w:rPr>
      </w:pPr>
      <w:r w:rsidRPr="00E14EDB">
        <w:rPr>
          <w:rFonts w:ascii="Foundry Form Sans" w:hAnsi="Foundry Form Sans"/>
          <w:color w:val="000000"/>
          <w:sz w:val="23"/>
        </w:rPr>
        <w:t xml:space="preserve">Initiates consultation on opportunities to improve work processes </w:t>
      </w:r>
    </w:p>
    <w:p w:rsidR="00536F0D" w:rsidRPr="00E14EDB" w:rsidRDefault="00536F0D" w:rsidP="00E14EDB">
      <w:pPr>
        <w:numPr>
          <w:ilvl w:val="0"/>
          <w:numId w:val="45"/>
        </w:numPr>
        <w:rPr>
          <w:rFonts w:ascii="Foundry Form Sans" w:hAnsi="Foundry Form Sans"/>
          <w:b/>
          <w:color w:val="000000"/>
          <w:sz w:val="23"/>
        </w:rPr>
      </w:pPr>
      <w:r w:rsidRPr="00E14EDB">
        <w:rPr>
          <w:rFonts w:ascii="Foundry Form Sans" w:hAnsi="Foundry Form Sans"/>
          <w:color w:val="000000"/>
          <w:sz w:val="23"/>
        </w:rPr>
        <w:t xml:space="preserve">Supports the </w:t>
      </w:r>
      <w:proofErr w:type="spellStart"/>
      <w:r w:rsidRPr="00E14EDB">
        <w:rPr>
          <w:rFonts w:ascii="Foundry Form Sans" w:hAnsi="Foundry Form Sans"/>
          <w:color w:val="000000"/>
          <w:sz w:val="23"/>
        </w:rPr>
        <w:t>organisation</w:t>
      </w:r>
      <w:proofErr w:type="spellEnd"/>
      <w:r w:rsidRPr="00E14EDB">
        <w:rPr>
          <w:rFonts w:ascii="Foundry Form Sans" w:hAnsi="Foundry Form Sans"/>
          <w:color w:val="000000"/>
          <w:sz w:val="23"/>
        </w:rPr>
        <w:t xml:space="preserve"> to implement innovative suggestions</w:t>
      </w:r>
      <w:r w:rsidRPr="00E14EDB">
        <w:rPr>
          <w:rFonts w:ascii="Foundry Form Sans" w:hAnsi="Foundry Form Sans"/>
          <w:b/>
          <w:color w:val="000000"/>
          <w:sz w:val="23"/>
        </w:rPr>
        <w:t xml:space="preserve"> </w:t>
      </w:r>
    </w:p>
    <w:p w:rsidR="00536F0D" w:rsidRDefault="00536F0D" w:rsidP="00E14EDB">
      <w:pPr>
        <w:ind w:right="113"/>
        <w:rPr>
          <w:rFonts w:ascii="Foundry Form Sans" w:hAnsi="Foundry Form Sans"/>
          <w:sz w:val="23"/>
          <w:u w:val="single"/>
        </w:rPr>
      </w:pPr>
    </w:p>
    <w:p w:rsidR="007B6E0C" w:rsidRPr="00536F0D" w:rsidRDefault="007B6E0C" w:rsidP="00E14EDB">
      <w:pPr>
        <w:ind w:right="113"/>
        <w:rPr>
          <w:rFonts w:ascii="Foundry Form Sans" w:hAnsi="Foundry Form Sans"/>
          <w:sz w:val="23"/>
          <w:u w:val="single"/>
        </w:rPr>
      </w:pPr>
    </w:p>
    <w:p w:rsidR="00536F0D" w:rsidRPr="007B6E0C" w:rsidRDefault="00536F0D" w:rsidP="00E14EDB">
      <w:pPr>
        <w:pStyle w:val="Footer"/>
        <w:rPr>
          <w:rFonts w:ascii="Foundry Form Sans" w:hAnsi="Foundry Form Sans"/>
          <w:b/>
        </w:rPr>
      </w:pPr>
      <w:r w:rsidRPr="007B6E0C">
        <w:rPr>
          <w:rFonts w:ascii="Foundry Form Sans" w:hAnsi="Foundry Form Sans"/>
          <w:b/>
        </w:rPr>
        <w:t>Research and analysis</w:t>
      </w:r>
    </w:p>
    <w:p w:rsidR="00536F0D" w:rsidRDefault="00536F0D" w:rsidP="00E14EDB">
      <w:pPr>
        <w:pStyle w:val="BodyText2"/>
        <w:rPr>
          <w:sz w:val="23"/>
          <w:szCs w:val="20"/>
        </w:rPr>
      </w:pPr>
      <w:r>
        <w:rPr>
          <w:sz w:val="23"/>
          <w:szCs w:val="20"/>
        </w:rPr>
        <w:t>… is gathering intelligence (information, opinion and data) from varied sources, making sense of it, testing its validity and drawing conclusions that can lead to practical benefits.</w:t>
      </w:r>
    </w:p>
    <w:p w:rsidR="00536F0D" w:rsidRDefault="00536F0D" w:rsidP="00E14EDB">
      <w:pPr>
        <w:pStyle w:val="Footer"/>
        <w:rPr>
          <w:rFonts w:ascii="Foundry Form Sans" w:hAnsi="Foundry Form Sans"/>
        </w:rPr>
      </w:pPr>
    </w:p>
    <w:p w:rsidR="00536F0D" w:rsidRDefault="00536F0D" w:rsidP="00E14EDB">
      <w:pPr>
        <w:pStyle w:val="Footer"/>
        <w:rPr>
          <w:rFonts w:ascii="Foundry Form Sans" w:hAnsi="Foundry Form Sans"/>
          <w:u w:val="single"/>
        </w:rPr>
      </w:pPr>
      <w:r>
        <w:rPr>
          <w:rFonts w:ascii="Foundry Form Sans" w:hAnsi="Foundry Form Sans"/>
          <w:u w:val="single"/>
        </w:rPr>
        <w:t xml:space="preserve">Level </w:t>
      </w:r>
      <w:r w:rsidR="007B6E0C" w:rsidRPr="007B6E0C">
        <w:rPr>
          <w:rFonts w:ascii="Foundry Form Sans" w:hAnsi="Foundry Form Sans"/>
          <w:u w:val="single"/>
        </w:rPr>
        <w:t>3</w:t>
      </w:r>
      <w:r w:rsidRPr="00E14EDB">
        <w:rPr>
          <w:rFonts w:ascii="Foundry Form Sans" w:hAnsi="Foundry Form Sans"/>
          <w:color w:val="FF0000"/>
          <w:u w:val="single"/>
        </w:rPr>
        <w:t xml:space="preserve"> </w:t>
      </w:r>
      <w:r>
        <w:rPr>
          <w:rFonts w:ascii="Foundry Form Sans" w:hAnsi="Foundry Form Sans"/>
          <w:u w:val="single"/>
        </w:rPr>
        <w:t>indicators of effective performance:</w:t>
      </w:r>
    </w:p>
    <w:p w:rsidR="007B6E0C" w:rsidRPr="00E14EDB" w:rsidRDefault="007B6E0C" w:rsidP="00E14EDB">
      <w:pPr>
        <w:numPr>
          <w:ilvl w:val="0"/>
          <w:numId w:val="48"/>
        </w:numPr>
        <w:contextualSpacing/>
        <w:rPr>
          <w:rFonts w:ascii="Foundry Form Sans" w:hAnsi="Foundry Form Sans"/>
          <w:sz w:val="23"/>
          <w:lang w:val="en-GB"/>
        </w:rPr>
      </w:pPr>
      <w:r w:rsidRPr="007B6E0C">
        <w:rPr>
          <w:rFonts w:ascii="Foundry Form Sans" w:hAnsi="Foundry Form Sans"/>
          <w:bCs/>
          <w:sz w:val="23"/>
          <w:szCs w:val="20"/>
          <w:lang w:val="en-GB"/>
        </w:rPr>
        <w:t>Expands networks to gain</w:t>
      </w:r>
      <w:r w:rsidRPr="00E14EDB">
        <w:rPr>
          <w:rFonts w:ascii="Foundry Form Sans" w:hAnsi="Foundry Form Sans"/>
          <w:sz w:val="23"/>
          <w:lang w:val="en-GB"/>
        </w:rPr>
        <w:t xml:space="preserve"> new information sources </w:t>
      </w:r>
      <w:r w:rsidRPr="007B6E0C">
        <w:rPr>
          <w:rFonts w:ascii="Foundry Form Sans" w:hAnsi="Foundry Form Sans"/>
          <w:bCs/>
          <w:sz w:val="23"/>
          <w:szCs w:val="20"/>
          <w:lang w:val="en-GB"/>
        </w:rPr>
        <w:t>for</w:t>
      </w:r>
      <w:r w:rsidRPr="00E14EDB">
        <w:rPr>
          <w:rFonts w:ascii="Foundry Form Sans" w:hAnsi="Foundry Form Sans"/>
          <w:sz w:val="23"/>
          <w:lang w:val="en-GB"/>
        </w:rPr>
        <w:t xml:space="preserve"> research and </w:t>
      </w:r>
      <w:r w:rsidRPr="007B6E0C">
        <w:rPr>
          <w:rFonts w:ascii="Foundry Form Sans" w:hAnsi="Foundry Form Sans"/>
          <w:bCs/>
          <w:sz w:val="23"/>
          <w:szCs w:val="20"/>
          <w:lang w:val="en-GB"/>
        </w:rPr>
        <w:t>policy development</w:t>
      </w:r>
    </w:p>
    <w:p w:rsidR="007B6E0C" w:rsidRPr="007B6E0C" w:rsidRDefault="007B6E0C" w:rsidP="00E14EDB">
      <w:pPr>
        <w:numPr>
          <w:ilvl w:val="0"/>
          <w:numId w:val="48"/>
        </w:numPr>
        <w:contextualSpacing/>
        <w:rPr>
          <w:rFonts w:ascii="Foundry Form Sans" w:hAnsi="Foundry Form Sans"/>
          <w:sz w:val="23"/>
          <w:lang w:val="en-GB"/>
        </w:rPr>
      </w:pPr>
      <w:r w:rsidRPr="007B6E0C">
        <w:rPr>
          <w:rFonts w:ascii="Foundry Form Sans" w:hAnsi="Foundry Form Sans"/>
          <w:bCs/>
          <w:sz w:val="23"/>
          <w:szCs w:val="20"/>
          <w:lang w:val="en-GB"/>
        </w:rPr>
        <w:t>Identifies and implements methods to ensure intelligence is of a high quality</w:t>
      </w:r>
    </w:p>
    <w:p w:rsidR="007B6E0C" w:rsidRPr="00E14EDB" w:rsidRDefault="007B6E0C" w:rsidP="00E14EDB">
      <w:pPr>
        <w:numPr>
          <w:ilvl w:val="0"/>
          <w:numId w:val="48"/>
        </w:numPr>
        <w:contextualSpacing/>
        <w:rPr>
          <w:rFonts w:ascii="Foundry Form Sans" w:hAnsi="Foundry Form Sans"/>
          <w:b/>
          <w:sz w:val="23"/>
          <w:lang w:val="en-GB"/>
        </w:rPr>
      </w:pPr>
      <w:r w:rsidRPr="007B6E0C">
        <w:rPr>
          <w:rFonts w:ascii="Foundry Form Sans" w:hAnsi="Foundry Form Sans"/>
          <w:bCs/>
          <w:sz w:val="23"/>
          <w:szCs w:val="20"/>
          <w:lang w:val="en-GB"/>
        </w:rPr>
        <w:t>Encourages others to analyse data from different angles, using multiple perspectives to identify connections</w:t>
      </w:r>
      <w:r w:rsidRPr="00E14EDB">
        <w:rPr>
          <w:rFonts w:ascii="Foundry Form Sans" w:hAnsi="Foundry Form Sans"/>
          <w:sz w:val="23"/>
          <w:lang w:val="en-GB"/>
        </w:rPr>
        <w:t xml:space="preserve"> and new insights</w:t>
      </w:r>
    </w:p>
    <w:p w:rsidR="007B6E0C" w:rsidRPr="007B6E0C" w:rsidRDefault="007B6E0C" w:rsidP="00E14EDB">
      <w:pPr>
        <w:numPr>
          <w:ilvl w:val="0"/>
          <w:numId w:val="48"/>
        </w:numPr>
        <w:contextualSpacing/>
        <w:rPr>
          <w:rFonts w:ascii="Foundry Form Sans" w:hAnsi="Foundry Form Sans"/>
          <w:b/>
          <w:bCs/>
          <w:sz w:val="23"/>
          <w:szCs w:val="28"/>
          <w:lang w:val="en-GB"/>
        </w:rPr>
      </w:pPr>
      <w:r w:rsidRPr="007B6E0C">
        <w:rPr>
          <w:rFonts w:ascii="Foundry Form Sans" w:hAnsi="Foundry Form Sans"/>
          <w:bCs/>
          <w:sz w:val="23"/>
          <w:szCs w:val="20"/>
          <w:lang w:val="en-GB"/>
        </w:rPr>
        <w:t>Tailors research investment in line with likely impact for Londoners and policy priorities</w:t>
      </w:r>
    </w:p>
    <w:p w:rsidR="007B6E0C" w:rsidRPr="00583CEE" w:rsidRDefault="007B6E0C" w:rsidP="00E14EDB">
      <w:pPr>
        <w:numPr>
          <w:ilvl w:val="0"/>
          <w:numId w:val="46"/>
        </w:numPr>
        <w:contextualSpacing/>
        <w:rPr>
          <w:rFonts w:ascii="Foundry Form Sans" w:hAnsi="Foundry Form Sans"/>
          <w:u w:val="single"/>
        </w:rPr>
      </w:pPr>
      <w:r w:rsidRPr="007B6E0C">
        <w:rPr>
          <w:rFonts w:ascii="Foundry Form Sans" w:hAnsi="Foundry Form Sans"/>
          <w:bCs/>
          <w:sz w:val="23"/>
          <w:szCs w:val="20"/>
          <w:lang w:val="en-GB"/>
        </w:rPr>
        <w:t>Retains a bigger picture view, ensuring research recommendations are appropriate</w:t>
      </w:r>
      <w:r w:rsidRPr="00E14EDB">
        <w:rPr>
          <w:rFonts w:ascii="Foundry Form Sans" w:hAnsi="Foundry Form Sans"/>
          <w:sz w:val="23"/>
          <w:lang w:val="en-GB"/>
        </w:rPr>
        <w:t xml:space="preserve"> and practical for the </w:t>
      </w:r>
      <w:r w:rsidRPr="007B6E0C">
        <w:rPr>
          <w:rFonts w:ascii="Foundry Form Sans" w:hAnsi="Foundry Form Sans"/>
          <w:bCs/>
          <w:sz w:val="23"/>
          <w:szCs w:val="20"/>
          <w:lang w:val="en-GB"/>
        </w:rPr>
        <w:t>GLA and its stakeholders</w:t>
      </w:r>
    </w:p>
    <w:p w:rsidR="00583CEE" w:rsidRDefault="00583CEE" w:rsidP="00583CEE">
      <w:pPr>
        <w:contextualSpacing/>
        <w:rPr>
          <w:rFonts w:ascii="Foundry Form Sans" w:hAnsi="Foundry Form Sans"/>
          <w:bCs/>
          <w:sz w:val="23"/>
          <w:szCs w:val="20"/>
          <w:lang w:val="en-GB"/>
        </w:rPr>
      </w:pPr>
    </w:p>
    <w:p w:rsidR="00583CEE" w:rsidRDefault="00583CEE" w:rsidP="00583CEE">
      <w:pPr>
        <w:pStyle w:val="BodyText"/>
        <w:rPr>
          <w:rFonts w:ascii="Foundry Form Sans" w:hAnsi="Foundry Form Sans"/>
          <w:b/>
          <w:bCs/>
        </w:rPr>
      </w:pPr>
      <w:r>
        <w:rPr>
          <w:rFonts w:ascii="Foundry Form Sans" w:hAnsi="Foundry Form Sans"/>
          <w:b/>
          <w:bCs/>
        </w:rPr>
        <w:t>Reasonable adjustment</w:t>
      </w:r>
    </w:p>
    <w:p w:rsidR="00583CEE" w:rsidRDefault="00583CEE" w:rsidP="00583CEE">
      <w:pPr>
        <w:pStyle w:val="BodyText"/>
        <w:rPr>
          <w:rFonts w:ascii="Foundry Form Sans" w:hAnsi="Foundry Form Sans"/>
        </w:rPr>
      </w:pPr>
      <w:r>
        <w:rPr>
          <w:rFonts w:ascii="Foundry Form Sans" w:hAnsi="Foundry Form Sans"/>
        </w:rPr>
        <w:t>Reasonable adjustment will be made to working arrangements to accommodate a person with a disability who otherwise would be prevented from undertaking the work.</w:t>
      </w:r>
    </w:p>
    <w:p w:rsidR="00583CEE" w:rsidRPr="007B6E0C" w:rsidRDefault="00583CEE" w:rsidP="00583CEE">
      <w:pPr>
        <w:contextualSpacing/>
        <w:rPr>
          <w:rFonts w:ascii="Foundry Form Sans" w:hAnsi="Foundry Form Sans"/>
          <w:u w:val="single"/>
        </w:rPr>
      </w:pPr>
      <w:bookmarkStart w:id="0" w:name="_GoBack"/>
      <w:bookmarkEnd w:id="0"/>
    </w:p>
    <w:sectPr w:rsidR="00583CEE" w:rsidRPr="007B6E0C">
      <w:headerReference w:type="default" r:id="rId8"/>
      <w:footerReference w:type="default" r:id="rId9"/>
      <w:headerReference w:type="first" r:id="rId10"/>
      <w:pgSz w:w="11907" w:h="16840" w:code="9"/>
      <w:pgMar w:top="1900" w:right="1106" w:bottom="1259" w:left="1219" w:header="1531" w:footer="90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BD" w:rsidRDefault="00862FBD">
      <w:r>
        <w:separator/>
      </w:r>
    </w:p>
  </w:endnote>
  <w:endnote w:type="continuationSeparator" w:id="0">
    <w:p w:rsidR="00862FBD" w:rsidRDefault="00862FBD">
      <w:r>
        <w:continuationSeparator/>
      </w:r>
    </w:p>
  </w:endnote>
  <w:endnote w:type="continuationNotice" w:id="1">
    <w:p w:rsidR="00862FBD" w:rsidRDefault="00862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FormSans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Foundry Form Sans 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Foundry Form Sans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0ED" w:rsidRDefault="00B050ED">
    <w:pPr>
      <w:pStyle w:val="Footer"/>
      <w:tabs>
        <w:tab w:val="clear" w:pos="4320"/>
        <w:tab w:val="clear" w:pos="8640"/>
      </w:tabs>
      <w:jc w:val="center"/>
      <w:rPr>
        <w:rFonts w:ascii="Foundry Form Sans" w:hAnsi="Foundry Form Sans"/>
        <w:sz w:val="20"/>
      </w:rPr>
    </w:pPr>
  </w:p>
  <w:p w:rsidR="00B050ED" w:rsidRDefault="00B050ED">
    <w:pPr>
      <w:pStyle w:val="Footer"/>
      <w:tabs>
        <w:tab w:val="clear" w:pos="4320"/>
        <w:tab w:val="clear" w:pos="8640"/>
      </w:tabs>
      <w:ind w:right="-972"/>
      <w:jc w:val="center"/>
      <w:rPr>
        <w:rStyle w:val="PageNumber"/>
        <w:rFonts w:ascii="Foundry Form Sans" w:hAnsi="Foundry Form Sans"/>
        <w:sz w:val="20"/>
      </w:rPr>
    </w:pPr>
    <w:r>
      <w:rPr>
        <w:rFonts w:ascii="Foundry Form Sans" w:hAnsi="Foundry Form Sans"/>
        <w:sz w:val="20"/>
      </w:rPr>
      <w:t xml:space="preserve">- </w:t>
    </w:r>
    <w:r>
      <w:rPr>
        <w:rStyle w:val="PageNumber"/>
        <w:rFonts w:ascii="Foundry Form Sans" w:hAnsi="Foundry Form Sans"/>
        <w:sz w:val="20"/>
      </w:rPr>
      <w:fldChar w:fldCharType="begin"/>
    </w:r>
    <w:r>
      <w:rPr>
        <w:rStyle w:val="PageNumber"/>
        <w:rFonts w:ascii="Foundry Form Sans" w:hAnsi="Foundry Form Sans"/>
        <w:sz w:val="20"/>
      </w:rPr>
      <w:instrText xml:space="preserve"> PAGE </w:instrText>
    </w:r>
    <w:r>
      <w:rPr>
        <w:rStyle w:val="PageNumber"/>
        <w:rFonts w:ascii="Foundry Form Sans" w:hAnsi="Foundry Form Sans"/>
        <w:sz w:val="20"/>
      </w:rPr>
      <w:fldChar w:fldCharType="separate"/>
    </w:r>
    <w:r w:rsidR="00872D20">
      <w:rPr>
        <w:rStyle w:val="PageNumber"/>
        <w:rFonts w:ascii="Foundry Form Sans" w:hAnsi="Foundry Form Sans"/>
        <w:noProof/>
        <w:sz w:val="20"/>
      </w:rPr>
      <w:t>4</w:t>
    </w:r>
    <w:r>
      <w:rPr>
        <w:rStyle w:val="PageNumber"/>
        <w:rFonts w:ascii="Foundry Form Sans" w:hAnsi="Foundry Form Sans"/>
        <w:sz w:val="20"/>
      </w:rPr>
      <w:fldChar w:fldCharType="end"/>
    </w:r>
    <w:r>
      <w:rPr>
        <w:rStyle w:val="PageNumber"/>
        <w:rFonts w:ascii="Foundry Form Sans" w:hAnsi="Foundry Form Sans"/>
        <w:sz w:val="20"/>
      </w:rPr>
      <w:t xml:space="preserve"> -</w:t>
    </w:r>
  </w:p>
  <w:p w:rsidR="00B050ED" w:rsidRDefault="00B050ED">
    <w:pPr>
      <w:pStyle w:val="Footer"/>
      <w:jc w:val="center"/>
      <w:rPr>
        <w:rFonts w:ascii="Foundry Form Sans" w:hAnsi="Foundry Form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BD" w:rsidRDefault="00862FBD">
      <w:r>
        <w:separator/>
      </w:r>
    </w:p>
  </w:footnote>
  <w:footnote w:type="continuationSeparator" w:id="0">
    <w:p w:rsidR="00862FBD" w:rsidRDefault="00862FBD">
      <w:r>
        <w:continuationSeparator/>
      </w:r>
    </w:p>
  </w:footnote>
  <w:footnote w:type="continuationNotice" w:id="1">
    <w:p w:rsidR="00862FBD" w:rsidRDefault="00862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0ED" w:rsidRDefault="00B050ED">
    <w:pPr>
      <w:pStyle w:val="Header"/>
      <w:tabs>
        <w:tab w:val="clear" w:pos="4320"/>
        <w:tab w:val="clear" w:pos="8640"/>
      </w:tabs>
      <w:rPr>
        <w:rFonts w:ascii="Foundry Form Sans" w:hAnsi="Foundry Form San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0ED" w:rsidRDefault="00B050ED">
    <w:pPr>
      <w:pStyle w:val="Header"/>
      <w:tabs>
        <w:tab w:val="clear" w:pos="4320"/>
        <w:tab w:val="clear" w:pos="8640"/>
        <w:tab w:val="left" w:pos="7881"/>
      </w:tabs>
      <w:spacing w:line="560" w:lineRule="exact"/>
      <w:ind w:right="-2268"/>
      <w:rPr>
        <w:rFonts w:ascii="Foundry Form Sans" w:hAnsi="Foundry Form San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55E"/>
    <w:multiLevelType w:val="hybridMultilevel"/>
    <w:tmpl w:val="2B5A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75D5"/>
    <w:multiLevelType w:val="hybridMultilevel"/>
    <w:tmpl w:val="76760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3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717E2"/>
    <w:multiLevelType w:val="hybridMultilevel"/>
    <w:tmpl w:val="B18E224C"/>
    <w:lvl w:ilvl="0" w:tplc="284099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C24A7F"/>
    <w:multiLevelType w:val="singleLevel"/>
    <w:tmpl w:val="BC6C0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E76FF0"/>
    <w:multiLevelType w:val="hybridMultilevel"/>
    <w:tmpl w:val="12884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B3AC8"/>
    <w:multiLevelType w:val="singleLevel"/>
    <w:tmpl w:val="2E802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7C808BA"/>
    <w:multiLevelType w:val="hybridMultilevel"/>
    <w:tmpl w:val="EC80A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12CAC"/>
    <w:multiLevelType w:val="hybridMultilevel"/>
    <w:tmpl w:val="DF6A6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51600"/>
    <w:multiLevelType w:val="hybridMultilevel"/>
    <w:tmpl w:val="6CF80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A5752"/>
    <w:multiLevelType w:val="hybridMultilevel"/>
    <w:tmpl w:val="746AA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12602"/>
    <w:multiLevelType w:val="singleLevel"/>
    <w:tmpl w:val="BC6C0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3C3CD6"/>
    <w:multiLevelType w:val="singleLevel"/>
    <w:tmpl w:val="21C6F5D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C65E33"/>
    <w:multiLevelType w:val="hybridMultilevel"/>
    <w:tmpl w:val="0F385D4E"/>
    <w:lvl w:ilvl="0" w:tplc="0409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14" w15:restartNumberingAfterBreak="0">
    <w:nsid w:val="24307892"/>
    <w:multiLevelType w:val="singleLevel"/>
    <w:tmpl w:val="2E802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53C2D41"/>
    <w:multiLevelType w:val="hybridMultilevel"/>
    <w:tmpl w:val="85E2C1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5684832"/>
    <w:multiLevelType w:val="multilevel"/>
    <w:tmpl w:val="F7287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EC0161"/>
    <w:multiLevelType w:val="singleLevel"/>
    <w:tmpl w:val="2E802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F16183C"/>
    <w:multiLevelType w:val="singleLevel"/>
    <w:tmpl w:val="99FCD7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F67453B"/>
    <w:multiLevelType w:val="hybridMultilevel"/>
    <w:tmpl w:val="42B0B3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E0447B"/>
    <w:multiLevelType w:val="singleLevel"/>
    <w:tmpl w:val="3728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75C017E"/>
    <w:multiLevelType w:val="hybridMultilevel"/>
    <w:tmpl w:val="C4662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28104F"/>
    <w:multiLevelType w:val="hybridMultilevel"/>
    <w:tmpl w:val="B1D23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00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901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010CC6"/>
    <w:multiLevelType w:val="multilevel"/>
    <w:tmpl w:val="7E728308"/>
    <w:lvl w:ilvl="0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E4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8C01E6"/>
    <w:multiLevelType w:val="hybridMultilevel"/>
    <w:tmpl w:val="027CABC4"/>
    <w:lvl w:ilvl="0" w:tplc="0409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8" w15:restartNumberingAfterBreak="0">
    <w:nsid w:val="4ADF0A1C"/>
    <w:multiLevelType w:val="hybridMultilevel"/>
    <w:tmpl w:val="30465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80416"/>
    <w:multiLevelType w:val="singleLevel"/>
    <w:tmpl w:val="BC6C0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4D3753"/>
    <w:multiLevelType w:val="hybridMultilevel"/>
    <w:tmpl w:val="369EC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0329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846A38"/>
    <w:multiLevelType w:val="singleLevel"/>
    <w:tmpl w:val="472E1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38F660C"/>
    <w:multiLevelType w:val="hybridMultilevel"/>
    <w:tmpl w:val="4BCAF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B03DB"/>
    <w:multiLevelType w:val="singleLevel"/>
    <w:tmpl w:val="A6CA2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80200B1"/>
    <w:multiLevelType w:val="hybridMultilevel"/>
    <w:tmpl w:val="76B6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05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C3111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EE71075"/>
    <w:multiLevelType w:val="singleLevel"/>
    <w:tmpl w:val="2E802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5F8F37C4"/>
    <w:multiLevelType w:val="hybridMultilevel"/>
    <w:tmpl w:val="794A6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CC94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300BF"/>
    <w:multiLevelType w:val="singleLevel"/>
    <w:tmpl w:val="99FCD7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9FE0528"/>
    <w:multiLevelType w:val="hybridMultilevel"/>
    <w:tmpl w:val="03FC2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E0600"/>
    <w:multiLevelType w:val="multilevel"/>
    <w:tmpl w:val="975C29D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15F1C17"/>
    <w:multiLevelType w:val="hybridMultilevel"/>
    <w:tmpl w:val="884074D8"/>
    <w:lvl w:ilvl="0" w:tplc="A14C6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6C6963"/>
    <w:multiLevelType w:val="singleLevel"/>
    <w:tmpl w:val="99FCD7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6868C7"/>
    <w:multiLevelType w:val="hybridMultilevel"/>
    <w:tmpl w:val="DC789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74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BF82D05"/>
    <w:multiLevelType w:val="hybridMultilevel"/>
    <w:tmpl w:val="9752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37"/>
  </w:num>
  <w:num w:numId="4">
    <w:abstractNumId w:val="4"/>
  </w:num>
  <w:num w:numId="5">
    <w:abstractNumId w:val="11"/>
  </w:num>
  <w:num w:numId="6">
    <w:abstractNumId w:val="29"/>
  </w:num>
  <w:num w:numId="7">
    <w:abstractNumId w:val="24"/>
  </w:num>
  <w:num w:numId="8">
    <w:abstractNumId w:val="23"/>
  </w:num>
  <w:num w:numId="9">
    <w:abstractNumId w:val="25"/>
  </w:num>
  <w:num w:numId="10">
    <w:abstractNumId w:val="26"/>
  </w:num>
  <w:num w:numId="11">
    <w:abstractNumId w:val="46"/>
  </w:num>
  <w:num w:numId="12">
    <w:abstractNumId w:val="16"/>
  </w:num>
  <w:num w:numId="13">
    <w:abstractNumId w:val="36"/>
  </w:num>
  <w:num w:numId="14">
    <w:abstractNumId w:val="20"/>
  </w:num>
  <w:num w:numId="15">
    <w:abstractNumId w:val="32"/>
  </w:num>
  <w:num w:numId="16">
    <w:abstractNumId w:val="14"/>
  </w:num>
  <w:num w:numId="17">
    <w:abstractNumId w:val="34"/>
  </w:num>
  <w:num w:numId="18">
    <w:abstractNumId w:val="38"/>
  </w:num>
  <w:num w:numId="19">
    <w:abstractNumId w:val="6"/>
  </w:num>
  <w:num w:numId="20">
    <w:abstractNumId w:val="17"/>
  </w:num>
  <w:num w:numId="21">
    <w:abstractNumId w:val="12"/>
  </w:num>
  <w:num w:numId="22">
    <w:abstractNumId w:val="2"/>
  </w:num>
  <w:num w:numId="23">
    <w:abstractNumId w:val="40"/>
  </w:num>
  <w:num w:numId="24">
    <w:abstractNumId w:val="18"/>
  </w:num>
  <w:num w:numId="25">
    <w:abstractNumId w:val="44"/>
  </w:num>
  <w:num w:numId="26">
    <w:abstractNumId w:val="43"/>
  </w:num>
  <w:num w:numId="27">
    <w:abstractNumId w:val="39"/>
  </w:num>
  <w:num w:numId="28">
    <w:abstractNumId w:val="19"/>
  </w:num>
  <w:num w:numId="29">
    <w:abstractNumId w:val="3"/>
  </w:num>
  <w:num w:numId="30">
    <w:abstractNumId w:val="10"/>
  </w:num>
  <w:num w:numId="31">
    <w:abstractNumId w:val="0"/>
  </w:num>
  <w:num w:numId="32">
    <w:abstractNumId w:val="27"/>
  </w:num>
  <w:num w:numId="33">
    <w:abstractNumId w:val="5"/>
  </w:num>
  <w:num w:numId="34">
    <w:abstractNumId w:val="33"/>
  </w:num>
  <w:num w:numId="35">
    <w:abstractNumId w:val="8"/>
  </w:num>
  <w:num w:numId="36">
    <w:abstractNumId w:val="45"/>
  </w:num>
  <w:num w:numId="37">
    <w:abstractNumId w:val="1"/>
  </w:num>
  <w:num w:numId="38">
    <w:abstractNumId w:val="15"/>
  </w:num>
  <w:num w:numId="39">
    <w:abstractNumId w:val="21"/>
  </w:num>
  <w:num w:numId="40">
    <w:abstractNumId w:val="9"/>
  </w:num>
  <w:num w:numId="41">
    <w:abstractNumId w:val="28"/>
  </w:num>
  <w:num w:numId="42">
    <w:abstractNumId w:val="13"/>
  </w:num>
  <w:num w:numId="43">
    <w:abstractNumId w:val="47"/>
  </w:num>
  <w:num w:numId="44">
    <w:abstractNumId w:val="22"/>
  </w:num>
  <w:num w:numId="45">
    <w:abstractNumId w:val="41"/>
  </w:num>
  <w:num w:numId="46">
    <w:abstractNumId w:val="7"/>
  </w:num>
  <w:num w:numId="47">
    <w:abstractNumId w:val="30"/>
  </w:num>
  <w:num w:numId="48">
    <w:abstractNumId w:val="35"/>
  </w:num>
  <w:num w:numId="4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43"/>
    <w:rsid w:val="0007430E"/>
    <w:rsid w:val="00091292"/>
    <w:rsid w:val="000B2610"/>
    <w:rsid w:val="000D3E8C"/>
    <w:rsid w:val="000E00E4"/>
    <w:rsid w:val="000F2F89"/>
    <w:rsid w:val="001871A2"/>
    <w:rsid w:val="001B3444"/>
    <w:rsid w:val="001C4E58"/>
    <w:rsid w:val="00234ADD"/>
    <w:rsid w:val="002D7DB1"/>
    <w:rsid w:val="002E2FEA"/>
    <w:rsid w:val="00303B4C"/>
    <w:rsid w:val="00366C66"/>
    <w:rsid w:val="0037160F"/>
    <w:rsid w:val="00375ABE"/>
    <w:rsid w:val="00411E50"/>
    <w:rsid w:val="00430BD3"/>
    <w:rsid w:val="00495C1F"/>
    <w:rsid w:val="00496157"/>
    <w:rsid w:val="00503C78"/>
    <w:rsid w:val="00536F0D"/>
    <w:rsid w:val="00566F81"/>
    <w:rsid w:val="00567E8F"/>
    <w:rsid w:val="00580530"/>
    <w:rsid w:val="00583CEE"/>
    <w:rsid w:val="005B55C7"/>
    <w:rsid w:val="005C156F"/>
    <w:rsid w:val="005E5386"/>
    <w:rsid w:val="005F40F2"/>
    <w:rsid w:val="005F41F9"/>
    <w:rsid w:val="0060285E"/>
    <w:rsid w:val="00607AD4"/>
    <w:rsid w:val="00713759"/>
    <w:rsid w:val="00722789"/>
    <w:rsid w:val="0074504C"/>
    <w:rsid w:val="00747888"/>
    <w:rsid w:val="007B6E0C"/>
    <w:rsid w:val="00810D43"/>
    <w:rsid w:val="00824EAB"/>
    <w:rsid w:val="008579FB"/>
    <w:rsid w:val="00862FBD"/>
    <w:rsid w:val="00872D20"/>
    <w:rsid w:val="008851E1"/>
    <w:rsid w:val="008A20D9"/>
    <w:rsid w:val="008A63A3"/>
    <w:rsid w:val="008B174B"/>
    <w:rsid w:val="009221DA"/>
    <w:rsid w:val="00932AB5"/>
    <w:rsid w:val="00986AC0"/>
    <w:rsid w:val="009A3C47"/>
    <w:rsid w:val="009D78DE"/>
    <w:rsid w:val="009D7F30"/>
    <w:rsid w:val="009E3535"/>
    <w:rsid w:val="00A43FA7"/>
    <w:rsid w:val="00A91871"/>
    <w:rsid w:val="00A938D4"/>
    <w:rsid w:val="00AF781A"/>
    <w:rsid w:val="00B00ECE"/>
    <w:rsid w:val="00B050ED"/>
    <w:rsid w:val="00B16451"/>
    <w:rsid w:val="00B66C34"/>
    <w:rsid w:val="00BC6D78"/>
    <w:rsid w:val="00BD00DC"/>
    <w:rsid w:val="00C07232"/>
    <w:rsid w:val="00C1300F"/>
    <w:rsid w:val="00C15F9E"/>
    <w:rsid w:val="00C1750A"/>
    <w:rsid w:val="00C178D6"/>
    <w:rsid w:val="00C87C82"/>
    <w:rsid w:val="00CC3EEC"/>
    <w:rsid w:val="00CD47A2"/>
    <w:rsid w:val="00CD4F01"/>
    <w:rsid w:val="00CD52C1"/>
    <w:rsid w:val="00CE3D2E"/>
    <w:rsid w:val="00CF206A"/>
    <w:rsid w:val="00D1790E"/>
    <w:rsid w:val="00D7092F"/>
    <w:rsid w:val="00D91E87"/>
    <w:rsid w:val="00DA74FB"/>
    <w:rsid w:val="00DE3CAD"/>
    <w:rsid w:val="00DF268F"/>
    <w:rsid w:val="00E14EDB"/>
    <w:rsid w:val="00E42464"/>
    <w:rsid w:val="00E86EA6"/>
    <w:rsid w:val="00EA7D0E"/>
    <w:rsid w:val="00EC5F92"/>
    <w:rsid w:val="00EF59CB"/>
    <w:rsid w:val="00F46B9B"/>
    <w:rsid w:val="00F9022C"/>
    <w:rsid w:val="00FA2653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32E309"/>
  <w15:docId w15:val="{99EF0145-8C2C-4F30-929D-BEDA78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outlineLvl w:val="0"/>
    </w:pPr>
    <w:rPr>
      <w:rFonts w:ascii="FoundryFormSansBook" w:hAnsi="FoundryFormSansBook"/>
      <w:sz w:val="3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Foundry Form Sans" w:hAnsi="Foundry Form Sans"/>
      <w:sz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oundry Form Sans" w:hAnsi="Foundry Form Sans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84"/>
        <w:tab w:val="left" w:pos="1260"/>
      </w:tabs>
      <w:spacing w:line="280" w:lineRule="exact"/>
      <w:outlineLvl w:val="3"/>
    </w:pPr>
    <w:rPr>
      <w:rFonts w:ascii="Foundry Form Sans" w:hAnsi="Foundry Form Sans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  <w:tab w:val="left" w:pos="1260"/>
      </w:tabs>
      <w:spacing w:line="280" w:lineRule="exact"/>
      <w:outlineLvl w:val="4"/>
    </w:pPr>
    <w:rPr>
      <w:rFonts w:ascii="Foundry Form Sans" w:hAnsi="Foundry Form Sans"/>
      <w:u w:val="single"/>
    </w:rPr>
  </w:style>
  <w:style w:type="paragraph" w:styleId="Heading6">
    <w:name w:val="heading 6"/>
    <w:basedOn w:val="Normal"/>
    <w:next w:val="Normal"/>
    <w:qFormat/>
    <w:pPr>
      <w:keepNext/>
      <w:ind w:right="113"/>
      <w:outlineLvl w:val="5"/>
    </w:pPr>
    <w:rPr>
      <w:rFonts w:ascii="Foundry Form Sans" w:hAnsi="Foundry Form Sans"/>
      <w:b/>
      <w:sz w:val="23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Foundry Form Sans" w:hAnsi="Foundry Form Sans"/>
      <w:sz w:val="2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7938"/>
      </w:tabs>
      <w:ind w:right="-990"/>
    </w:pPr>
    <w:rPr>
      <w:rFonts w:ascii="Foundry Form Sans Book" w:hAnsi="Foundry Form Sans Book"/>
    </w:rPr>
  </w:style>
  <w:style w:type="paragraph" w:styleId="BodyText2">
    <w:name w:val="Body Text 2"/>
    <w:basedOn w:val="Normal"/>
    <w:rPr>
      <w:rFonts w:ascii="Foundry Form Sans" w:hAnsi="Foundry Form Sans"/>
      <w:sz w:val="18"/>
    </w:rPr>
  </w:style>
  <w:style w:type="paragraph" w:styleId="BodyText3">
    <w:name w:val="Body Text 3"/>
    <w:basedOn w:val="Normal"/>
    <w:rPr>
      <w:rFonts w:ascii="Foundry Form Sans" w:hAnsi="Foundry Form Sans"/>
      <w:b/>
      <w:bCs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lang w:val="en-GB"/>
    </w:rPr>
  </w:style>
  <w:style w:type="paragraph" w:customStyle="1" w:styleId="MainText">
    <w:name w:val="Main Text"/>
    <w:basedOn w:val="Normal"/>
    <w:pPr>
      <w:tabs>
        <w:tab w:val="right" w:pos="9923"/>
      </w:tabs>
      <w:spacing w:line="280" w:lineRule="exact"/>
    </w:pPr>
    <w:rPr>
      <w:rFonts w:ascii="Frutiger 45 Light" w:hAnsi="Frutiger 45 Light"/>
      <w:sz w:val="22"/>
      <w:lang w:val="en-GB"/>
    </w:rPr>
  </w:style>
  <w:style w:type="paragraph" w:customStyle="1" w:styleId="LGAMainHead1">
    <w:name w:val="LGA Main Head1"/>
    <w:basedOn w:val="MainText"/>
    <w:pPr>
      <w:tabs>
        <w:tab w:val="clear" w:pos="9923"/>
      </w:tabs>
      <w:spacing w:after="280" w:line="240" w:lineRule="auto"/>
    </w:pPr>
    <w:rPr>
      <w:rFonts w:ascii="Frutiger 55 Roman" w:hAnsi="Frutiger 55 Roman"/>
      <w:b/>
      <w:sz w:val="32"/>
    </w:rPr>
  </w:style>
  <w:style w:type="paragraph" w:customStyle="1" w:styleId="memorandum">
    <w:name w:val="memorandum"/>
    <w:basedOn w:val="Normal"/>
    <w:pPr>
      <w:tabs>
        <w:tab w:val="left" w:pos="1418"/>
      </w:tabs>
      <w:spacing w:after="120"/>
    </w:pPr>
    <w:rPr>
      <w:rFonts w:ascii="Frutiger 55 Roman" w:hAnsi="Frutiger 55 Roman"/>
      <w:b/>
      <w:sz w:val="32"/>
      <w:lang w:val="en-GB"/>
    </w:rPr>
  </w:style>
  <w:style w:type="paragraph" w:customStyle="1" w:styleId="ToFromDateText">
    <w:name w:val="To From Date Text"/>
    <w:basedOn w:val="Normal"/>
    <w:pPr>
      <w:tabs>
        <w:tab w:val="left" w:pos="1418"/>
      </w:tabs>
      <w:spacing w:line="360" w:lineRule="exact"/>
    </w:pPr>
    <w:rPr>
      <w:rFonts w:ascii="Frutiger 45 Light" w:hAnsi="Frutiger 45 Light"/>
      <w:b/>
      <w:sz w:val="22"/>
      <w:lang w:val="en-GB"/>
    </w:rPr>
  </w:style>
  <w:style w:type="paragraph" w:customStyle="1" w:styleId="ToFromDate">
    <w:name w:val="To From Date"/>
    <w:basedOn w:val="Normal"/>
    <w:pPr>
      <w:tabs>
        <w:tab w:val="left" w:pos="1418"/>
      </w:tabs>
      <w:spacing w:after="40" w:line="360" w:lineRule="exact"/>
    </w:pPr>
    <w:rPr>
      <w:rFonts w:ascii="Frutiger 45 Light" w:hAnsi="Frutiger 45 Light"/>
      <w:sz w:val="22"/>
      <w:lang w:val="en-GB"/>
    </w:rPr>
  </w:style>
  <w:style w:type="paragraph" w:customStyle="1" w:styleId="Copies">
    <w:name w:val="Copies"/>
    <w:basedOn w:val="Normal"/>
    <w:pPr>
      <w:tabs>
        <w:tab w:val="left" w:pos="1418"/>
      </w:tabs>
      <w:spacing w:line="300" w:lineRule="exact"/>
    </w:pPr>
    <w:rPr>
      <w:rFonts w:ascii="Frutiger 45 Light" w:hAnsi="Frutiger 45 Light"/>
      <w:sz w:val="22"/>
      <w:lang w:val="en-GB"/>
    </w:rPr>
  </w:style>
  <w:style w:type="paragraph" w:styleId="BodyTextIndent2">
    <w:name w:val="Body Text Indent 2"/>
    <w:basedOn w:val="Normal"/>
    <w:pPr>
      <w:ind w:left="426" w:hanging="426"/>
    </w:pPr>
    <w:rPr>
      <w:rFonts w:ascii="Arial" w:hAnsi="Arial"/>
      <w:lang w:val="en-GB"/>
    </w:rPr>
  </w:style>
  <w:style w:type="paragraph" w:styleId="BodyTextIndent3">
    <w:name w:val="Body Text Indent 3"/>
    <w:basedOn w:val="Normal"/>
    <w:pPr>
      <w:numPr>
        <w:ilvl w:val="12"/>
      </w:numPr>
      <w:spacing w:after="120"/>
      <w:ind w:left="720" w:hanging="720"/>
      <w:jc w:val="both"/>
    </w:pPr>
    <w:rPr>
      <w:rFonts w:ascii="Foundry Form Sans" w:hAnsi="Foundry Form Sans"/>
    </w:rPr>
  </w:style>
  <w:style w:type="paragraph" w:styleId="ListParagraph">
    <w:name w:val="List Paragraph"/>
    <w:basedOn w:val="Normal"/>
    <w:uiPriority w:val="34"/>
    <w:qFormat/>
    <w:rsid w:val="00303B4C"/>
    <w:pPr>
      <w:ind w:left="708"/>
    </w:pPr>
  </w:style>
  <w:style w:type="character" w:styleId="CommentReference">
    <w:name w:val="annotation reference"/>
    <w:rsid w:val="00366C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C66"/>
    <w:rPr>
      <w:sz w:val="20"/>
      <w:szCs w:val="20"/>
    </w:rPr>
  </w:style>
  <w:style w:type="character" w:customStyle="1" w:styleId="CommentTextChar">
    <w:name w:val="Comment Text Char"/>
    <w:link w:val="CommentText"/>
    <w:rsid w:val="00366C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6C66"/>
    <w:rPr>
      <w:b/>
      <w:bCs/>
    </w:rPr>
  </w:style>
  <w:style w:type="character" w:customStyle="1" w:styleId="CommentSubjectChar">
    <w:name w:val="Comment Subject Char"/>
    <w:link w:val="CommentSubject"/>
    <w:rsid w:val="00366C6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66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6C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Dear</vt:lpstr>
      <vt:lpstr>Dear</vt:lpstr>
    </vt:vector>
  </TitlesOfParts>
  <Company>Appetite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JBrearley</dc:creator>
  <cp:lastModifiedBy>Godsownfame Alohan-eke</cp:lastModifiedBy>
  <cp:revision>3</cp:revision>
  <cp:lastPrinted>2001-05-03T17:32:00Z</cp:lastPrinted>
  <dcterms:created xsi:type="dcterms:W3CDTF">2020-01-21T11:21:00Z</dcterms:created>
  <dcterms:modified xsi:type="dcterms:W3CDTF">2020-01-21T11:22:00Z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