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82" w:rsidRPr="00726682" w:rsidRDefault="004908F7" w:rsidP="00726682">
      <w:pPr>
        <w:spacing w:after="120"/>
        <w:rPr>
          <w:rFonts w:ascii="Foundry Form Sans" w:hAnsi="Foundry Form Sans"/>
          <w:b/>
          <w:sz w:val="28"/>
        </w:rPr>
      </w:pPr>
      <w:bookmarkStart w:id="0" w:name="_GoBack"/>
      <w:bookmarkEnd w:id="0"/>
      <w:r>
        <w:rPr>
          <w:rFonts w:ascii="Foundry Form Sans" w:hAnsi="Foundry Form Sans"/>
          <w:b/>
          <w:sz w:val="28"/>
        </w:rPr>
        <w:t>J</w:t>
      </w:r>
      <w:r w:rsidR="00726682" w:rsidRPr="00726682">
        <w:rPr>
          <w:rFonts w:ascii="Foundry Form Sans" w:hAnsi="Foundry Form Sans"/>
          <w:b/>
          <w:sz w:val="28"/>
        </w:rPr>
        <w:t>ob Description</w:t>
      </w:r>
    </w:p>
    <w:p w:rsidR="00726682" w:rsidRPr="00726682" w:rsidRDefault="00726682" w:rsidP="00726682">
      <w:pPr>
        <w:spacing w:after="120"/>
        <w:rPr>
          <w:rFonts w:ascii="Foundry Form Sans" w:hAnsi="Foundry Form Sans"/>
          <w:b/>
          <w:sz w:val="28"/>
        </w:rPr>
      </w:pPr>
    </w:p>
    <w:p w:rsidR="00726682" w:rsidRPr="00017113" w:rsidRDefault="00726682" w:rsidP="00017113">
      <w:pPr>
        <w:rPr>
          <w:rFonts w:ascii="Foundry Form Sans" w:hAnsi="Foundry Form Sans"/>
          <w:b/>
          <w:sz w:val="24"/>
          <w:szCs w:val="24"/>
        </w:rPr>
      </w:pPr>
      <w:r w:rsidRPr="00017113">
        <w:rPr>
          <w:rFonts w:ascii="Foundry Form Sans" w:hAnsi="Foundry Form Sans"/>
          <w:b/>
          <w:sz w:val="24"/>
          <w:szCs w:val="24"/>
        </w:rPr>
        <w:t>Job title:</w:t>
      </w:r>
      <w:r w:rsidRPr="00017113">
        <w:rPr>
          <w:rFonts w:ascii="Foundry Form Sans" w:hAnsi="Foundry Form Sans"/>
          <w:b/>
          <w:sz w:val="24"/>
          <w:szCs w:val="24"/>
        </w:rPr>
        <w:tab/>
        <w:t xml:space="preserve">Human Resources Information Systems </w:t>
      </w:r>
      <w:r w:rsidR="00950B99">
        <w:rPr>
          <w:rFonts w:ascii="Foundry Form Sans" w:hAnsi="Foundry Form Sans"/>
          <w:b/>
          <w:sz w:val="24"/>
          <w:szCs w:val="24"/>
        </w:rPr>
        <w:t>Manager</w:t>
      </w:r>
    </w:p>
    <w:p w:rsidR="00726682" w:rsidRPr="00017113" w:rsidRDefault="00726682" w:rsidP="00017113">
      <w:pPr>
        <w:rPr>
          <w:rFonts w:ascii="Foundry Form Sans" w:hAnsi="Foundry Form Sans"/>
          <w:b/>
          <w:sz w:val="24"/>
          <w:szCs w:val="24"/>
        </w:rPr>
      </w:pPr>
    </w:p>
    <w:p w:rsidR="00726682" w:rsidRPr="00017113" w:rsidRDefault="00726682" w:rsidP="00017113">
      <w:pPr>
        <w:rPr>
          <w:rFonts w:ascii="Foundry Form Sans" w:hAnsi="Foundry Form Sans"/>
          <w:b/>
          <w:sz w:val="24"/>
          <w:szCs w:val="24"/>
        </w:rPr>
      </w:pPr>
      <w:r w:rsidRPr="00017113">
        <w:rPr>
          <w:rFonts w:ascii="Foundry Form Sans" w:hAnsi="Foundry Form Sans"/>
          <w:b/>
          <w:sz w:val="24"/>
          <w:szCs w:val="24"/>
        </w:rPr>
        <w:t xml:space="preserve">Grade: </w:t>
      </w:r>
      <w:r w:rsidRPr="00017113">
        <w:rPr>
          <w:rFonts w:ascii="Foundry Form Sans" w:hAnsi="Foundry Form Sans"/>
          <w:b/>
          <w:sz w:val="24"/>
          <w:szCs w:val="24"/>
        </w:rPr>
        <w:tab/>
      </w:r>
      <w:r w:rsidR="00950B99">
        <w:rPr>
          <w:rFonts w:ascii="Foundry Form Sans" w:hAnsi="Foundry Form Sans"/>
          <w:b/>
          <w:sz w:val="24"/>
          <w:szCs w:val="24"/>
        </w:rPr>
        <w:t>9</w:t>
      </w:r>
      <w:r w:rsidRPr="00017113">
        <w:rPr>
          <w:rFonts w:ascii="Foundry Form Sans" w:hAnsi="Foundry Form Sans"/>
          <w:b/>
          <w:sz w:val="24"/>
          <w:szCs w:val="24"/>
        </w:rPr>
        <w:tab/>
      </w:r>
      <w:r w:rsidRPr="00017113">
        <w:rPr>
          <w:rFonts w:ascii="Foundry Form Sans" w:hAnsi="Foundry Form Sans"/>
          <w:b/>
          <w:sz w:val="24"/>
          <w:szCs w:val="24"/>
        </w:rPr>
        <w:tab/>
      </w:r>
      <w:r w:rsidRPr="00017113">
        <w:rPr>
          <w:rFonts w:ascii="Foundry Form Sans" w:hAnsi="Foundry Form Sans"/>
          <w:b/>
          <w:sz w:val="24"/>
          <w:szCs w:val="24"/>
        </w:rPr>
        <w:tab/>
      </w:r>
      <w:r w:rsidR="00950B99">
        <w:rPr>
          <w:rFonts w:ascii="Foundry Form Sans" w:hAnsi="Foundry Form Sans"/>
          <w:b/>
          <w:sz w:val="24"/>
          <w:szCs w:val="24"/>
        </w:rPr>
        <w:tab/>
      </w:r>
      <w:r w:rsidRPr="00017113">
        <w:rPr>
          <w:rFonts w:ascii="Foundry Form Sans" w:hAnsi="Foundry Form Sans"/>
          <w:b/>
          <w:sz w:val="24"/>
          <w:szCs w:val="24"/>
        </w:rPr>
        <w:t>Post number:</w:t>
      </w:r>
      <w:r w:rsidRPr="00017113">
        <w:rPr>
          <w:rFonts w:ascii="Foundry Form Sans" w:hAnsi="Foundry Form Sans"/>
          <w:b/>
          <w:sz w:val="24"/>
          <w:szCs w:val="24"/>
        </w:rPr>
        <w:tab/>
        <w:t xml:space="preserve"> 001</w:t>
      </w:r>
      <w:r w:rsidR="006E7732">
        <w:rPr>
          <w:rFonts w:ascii="Foundry Form Sans" w:hAnsi="Foundry Form Sans"/>
          <w:b/>
          <w:sz w:val="24"/>
          <w:szCs w:val="24"/>
        </w:rPr>
        <w:t>72</w:t>
      </w:r>
      <w:r w:rsidRPr="00017113">
        <w:rPr>
          <w:rFonts w:ascii="Foundry Form Sans" w:hAnsi="Foundry Form Sans"/>
          <w:b/>
          <w:sz w:val="24"/>
          <w:szCs w:val="24"/>
        </w:rPr>
        <w:t>8</w:t>
      </w:r>
    </w:p>
    <w:p w:rsidR="00726682" w:rsidRPr="00017113" w:rsidRDefault="00726682" w:rsidP="00017113">
      <w:pPr>
        <w:rPr>
          <w:rFonts w:ascii="Foundry Form Sans" w:hAnsi="Foundry Form Sans"/>
          <w:b/>
          <w:sz w:val="24"/>
          <w:szCs w:val="24"/>
        </w:rPr>
      </w:pPr>
    </w:p>
    <w:p w:rsidR="00726682" w:rsidRPr="00017113" w:rsidRDefault="00726682" w:rsidP="00017113">
      <w:pPr>
        <w:rPr>
          <w:rFonts w:ascii="Foundry Form Sans" w:hAnsi="Foundry Form Sans"/>
          <w:b/>
          <w:sz w:val="24"/>
          <w:szCs w:val="24"/>
        </w:rPr>
      </w:pPr>
      <w:r w:rsidRPr="00017113">
        <w:rPr>
          <w:rFonts w:ascii="Foundry Form Sans" w:hAnsi="Foundry Form Sans"/>
          <w:b/>
          <w:sz w:val="24"/>
          <w:szCs w:val="24"/>
        </w:rPr>
        <w:t>Directorate:</w:t>
      </w:r>
      <w:r w:rsidRPr="00017113">
        <w:rPr>
          <w:rFonts w:ascii="Foundry Form Sans" w:hAnsi="Foundry Form Sans"/>
          <w:b/>
          <w:sz w:val="24"/>
          <w:szCs w:val="24"/>
        </w:rPr>
        <w:tab/>
        <w:t>Resources</w:t>
      </w:r>
    </w:p>
    <w:p w:rsidR="00726682" w:rsidRPr="00017113" w:rsidRDefault="00726682" w:rsidP="00017113">
      <w:pPr>
        <w:rPr>
          <w:rFonts w:ascii="Foundry Form Sans" w:hAnsi="Foundry Form Sans"/>
          <w:b/>
          <w:sz w:val="24"/>
          <w:szCs w:val="24"/>
        </w:rPr>
      </w:pPr>
    </w:p>
    <w:p w:rsidR="00726682" w:rsidRPr="00017113" w:rsidRDefault="00726682" w:rsidP="00017113">
      <w:pPr>
        <w:rPr>
          <w:rFonts w:ascii="Foundry Form Sans" w:hAnsi="Foundry Form Sans"/>
          <w:b/>
          <w:sz w:val="24"/>
          <w:szCs w:val="24"/>
        </w:rPr>
      </w:pPr>
      <w:r w:rsidRPr="00017113">
        <w:rPr>
          <w:rFonts w:ascii="Foundry Form Sans" w:hAnsi="Foundry Form Sans"/>
          <w:b/>
          <w:sz w:val="24"/>
          <w:szCs w:val="24"/>
        </w:rPr>
        <w:t>Unit:</w:t>
      </w:r>
      <w:r w:rsidRPr="00017113">
        <w:rPr>
          <w:rFonts w:ascii="Foundry Form Sans" w:hAnsi="Foundry Form Sans"/>
          <w:b/>
          <w:sz w:val="24"/>
          <w:szCs w:val="24"/>
        </w:rPr>
        <w:tab/>
      </w:r>
      <w:r w:rsidR="006E7732">
        <w:rPr>
          <w:rFonts w:ascii="Foundry Form Sans" w:hAnsi="Foundry Form Sans"/>
          <w:b/>
          <w:sz w:val="24"/>
          <w:szCs w:val="24"/>
        </w:rPr>
        <w:tab/>
      </w:r>
      <w:r w:rsidRPr="00017113">
        <w:rPr>
          <w:rFonts w:ascii="Foundry Form Sans" w:hAnsi="Foundry Form Sans"/>
          <w:b/>
          <w:sz w:val="24"/>
          <w:szCs w:val="24"/>
        </w:rPr>
        <w:t xml:space="preserve">Human Resources </w:t>
      </w:r>
      <w:r w:rsidR="00017113">
        <w:rPr>
          <w:rFonts w:ascii="Foundry Form Sans" w:hAnsi="Foundry Form Sans"/>
          <w:b/>
          <w:sz w:val="24"/>
          <w:szCs w:val="24"/>
        </w:rPr>
        <w:t>and Organisational Development</w:t>
      </w:r>
    </w:p>
    <w:p w:rsidR="00DB23A1" w:rsidRPr="00017113" w:rsidRDefault="00DB23A1">
      <w:pPr>
        <w:spacing w:after="120"/>
        <w:rPr>
          <w:rFonts w:ascii="Foundry Form Sans" w:hAnsi="Foundry Form Sans"/>
          <w:b/>
          <w:sz w:val="24"/>
          <w:szCs w:val="24"/>
        </w:rPr>
      </w:pPr>
    </w:p>
    <w:p w:rsidR="00DB23A1" w:rsidRPr="00017113" w:rsidRDefault="00DB23A1">
      <w:pPr>
        <w:pStyle w:val="Heading2"/>
        <w:rPr>
          <w:rFonts w:ascii="Foundry Form Sans" w:hAnsi="Foundry Form Sans"/>
          <w:b w:val="0"/>
          <w:szCs w:val="24"/>
        </w:rPr>
      </w:pPr>
      <w:r w:rsidRPr="00017113">
        <w:rPr>
          <w:rFonts w:ascii="Foundry Form Sans" w:hAnsi="Foundry Form Sans"/>
          <w:szCs w:val="24"/>
        </w:rPr>
        <w:t>Job purpose</w:t>
      </w:r>
    </w:p>
    <w:p w:rsidR="00A4152B" w:rsidRPr="00017113" w:rsidRDefault="002F75E2">
      <w:pPr>
        <w:spacing w:after="120"/>
        <w:rPr>
          <w:rFonts w:ascii="Foundry Form Sans" w:hAnsi="Foundry Form Sans"/>
          <w:spacing w:val="-3"/>
          <w:sz w:val="24"/>
          <w:szCs w:val="24"/>
        </w:rPr>
      </w:pPr>
      <w:r w:rsidRPr="00017113">
        <w:rPr>
          <w:rFonts w:ascii="Foundry Form Sans" w:hAnsi="Foundry Form Sans"/>
          <w:spacing w:val="-3"/>
          <w:sz w:val="24"/>
          <w:szCs w:val="24"/>
        </w:rPr>
        <w:t xml:space="preserve">To lead the development, management and maintenance of the GLA’s </w:t>
      </w:r>
      <w:r w:rsidR="006B4446">
        <w:rPr>
          <w:rFonts w:ascii="Foundry Form Sans" w:hAnsi="Foundry Form Sans"/>
          <w:spacing w:val="-3"/>
          <w:sz w:val="24"/>
          <w:szCs w:val="24"/>
        </w:rPr>
        <w:t>HRIS</w:t>
      </w:r>
      <w:r w:rsidR="00D55BAA">
        <w:rPr>
          <w:rFonts w:ascii="Foundry Form Sans" w:hAnsi="Foundry Form Sans"/>
          <w:sz w:val="24"/>
          <w:szCs w:val="24"/>
        </w:rPr>
        <w:t xml:space="preserve">, </w:t>
      </w:r>
      <w:r w:rsidR="00A4152B" w:rsidRPr="00017113">
        <w:rPr>
          <w:rFonts w:ascii="Foundry Form Sans" w:hAnsi="Foundry Form Sans"/>
          <w:spacing w:val="-3"/>
          <w:sz w:val="24"/>
          <w:szCs w:val="24"/>
        </w:rPr>
        <w:t>including</w:t>
      </w:r>
      <w:r w:rsidRPr="00017113">
        <w:rPr>
          <w:rFonts w:ascii="Foundry Form Sans" w:hAnsi="Foundry Form Sans"/>
          <w:spacing w:val="-3"/>
          <w:sz w:val="24"/>
          <w:szCs w:val="24"/>
        </w:rPr>
        <w:t xml:space="preserve"> the building </w:t>
      </w:r>
      <w:r w:rsidR="00414250">
        <w:rPr>
          <w:rFonts w:ascii="Foundry Form Sans" w:hAnsi="Foundry Form Sans"/>
          <w:spacing w:val="-3"/>
          <w:sz w:val="24"/>
          <w:szCs w:val="24"/>
        </w:rPr>
        <w:t xml:space="preserve">and maintenance </w:t>
      </w:r>
      <w:r w:rsidRPr="00017113">
        <w:rPr>
          <w:rFonts w:ascii="Foundry Form Sans" w:hAnsi="Foundry Form Sans"/>
          <w:spacing w:val="-3"/>
          <w:sz w:val="24"/>
          <w:szCs w:val="24"/>
        </w:rPr>
        <w:t xml:space="preserve">of all reports </w:t>
      </w:r>
      <w:r w:rsidR="00D55BAA">
        <w:rPr>
          <w:rFonts w:ascii="Foundry Form Sans" w:hAnsi="Foundry Form Sans"/>
          <w:spacing w:val="-3"/>
          <w:sz w:val="24"/>
          <w:szCs w:val="24"/>
        </w:rPr>
        <w:t>to enable</w:t>
      </w:r>
      <w:r w:rsidR="00A4152B" w:rsidRPr="00017113">
        <w:rPr>
          <w:rFonts w:ascii="Foundry Form Sans" w:hAnsi="Foundry Form Sans"/>
          <w:spacing w:val="-3"/>
          <w:sz w:val="24"/>
          <w:szCs w:val="24"/>
        </w:rPr>
        <w:t xml:space="preserve"> effective </w:t>
      </w:r>
      <w:r w:rsidRPr="00017113">
        <w:rPr>
          <w:rFonts w:ascii="Foundry Form Sans" w:hAnsi="Foundry Form Sans"/>
          <w:spacing w:val="-3"/>
          <w:sz w:val="24"/>
          <w:szCs w:val="24"/>
        </w:rPr>
        <w:t xml:space="preserve">reporting </w:t>
      </w:r>
      <w:r w:rsidR="00A4152B" w:rsidRPr="00017113">
        <w:rPr>
          <w:rFonts w:ascii="Foundry Form Sans" w:hAnsi="Foundry Form Sans"/>
          <w:spacing w:val="-3"/>
          <w:sz w:val="24"/>
          <w:szCs w:val="24"/>
        </w:rPr>
        <w:t xml:space="preserve">of management information as required. </w:t>
      </w:r>
      <w:r w:rsidR="00C717C8" w:rsidRPr="00017113">
        <w:rPr>
          <w:rFonts w:ascii="Foundry Form Sans" w:hAnsi="Foundry Form Sans"/>
          <w:spacing w:val="-3"/>
          <w:sz w:val="24"/>
          <w:szCs w:val="24"/>
        </w:rPr>
        <w:t xml:space="preserve">To undertake analysis and benchmarking of data in order to support the </w:t>
      </w:r>
      <w:r w:rsidR="000F5057" w:rsidRPr="00017113">
        <w:rPr>
          <w:rFonts w:ascii="Foundry Form Sans" w:hAnsi="Foundry Form Sans"/>
          <w:spacing w:val="-3"/>
          <w:sz w:val="24"/>
          <w:szCs w:val="24"/>
        </w:rPr>
        <w:t>regular reporting requirements of the GLA.</w:t>
      </w:r>
      <w:r w:rsidR="00A4152B" w:rsidRPr="00017113">
        <w:rPr>
          <w:rFonts w:ascii="Foundry Form Sans" w:hAnsi="Foundry Form Sans"/>
          <w:spacing w:val="-3"/>
          <w:sz w:val="24"/>
          <w:szCs w:val="24"/>
        </w:rPr>
        <w:t xml:space="preserve">  To </w:t>
      </w:r>
      <w:r w:rsidR="0058003F" w:rsidRPr="00017113">
        <w:rPr>
          <w:rFonts w:ascii="Foundry Form Sans" w:hAnsi="Foundry Form Sans"/>
          <w:spacing w:val="-3"/>
          <w:sz w:val="24"/>
          <w:szCs w:val="24"/>
        </w:rPr>
        <w:t xml:space="preserve">contribute to the effective performance monitoring of </w:t>
      </w:r>
      <w:r w:rsidR="0055360E">
        <w:rPr>
          <w:rFonts w:ascii="Foundry Form Sans" w:hAnsi="Foundry Form Sans"/>
          <w:spacing w:val="-3"/>
          <w:sz w:val="24"/>
          <w:szCs w:val="24"/>
        </w:rPr>
        <w:t>both the contract</w:t>
      </w:r>
      <w:r w:rsidR="006B4446">
        <w:rPr>
          <w:rFonts w:ascii="Foundry Form Sans" w:hAnsi="Foundry Form Sans"/>
          <w:spacing w:val="-3"/>
          <w:sz w:val="24"/>
          <w:szCs w:val="24"/>
        </w:rPr>
        <w:t>s with the HRIS and payroll providers.</w:t>
      </w:r>
    </w:p>
    <w:p w:rsidR="00DB23A1" w:rsidRPr="00017113" w:rsidRDefault="00DB23A1">
      <w:pPr>
        <w:tabs>
          <w:tab w:val="left" w:pos="-720"/>
        </w:tabs>
        <w:suppressAutoHyphens/>
        <w:spacing w:after="120"/>
        <w:rPr>
          <w:rFonts w:ascii="Foundry Form Sans" w:hAnsi="Foundry Form Sans"/>
          <w:b/>
          <w:spacing w:val="-3"/>
          <w:sz w:val="24"/>
          <w:szCs w:val="24"/>
        </w:rPr>
      </w:pPr>
    </w:p>
    <w:p w:rsidR="00DB23A1" w:rsidRPr="00017113" w:rsidRDefault="00DB23A1">
      <w:pPr>
        <w:tabs>
          <w:tab w:val="left" w:pos="-720"/>
        </w:tabs>
        <w:suppressAutoHyphens/>
        <w:spacing w:after="120"/>
        <w:rPr>
          <w:rFonts w:ascii="Foundry Form Sans" w:hAnsi="Foundry Form Sans"/>
          <w:b/>
          <w:spacing w:val="-3"/>
          <w:sz w:val="24"/>
          <w:szCs w:val="24"/>
        </w:rPr>
      </w:pPr>
      <w:r w:rsidRPr="00017113">
        <w:rPr>
          <w:rFonts w:ascii="Foundry Form Sans" w:hAnsi="Foundry Form Sans"/>
          <w:b/>
          <w:spacing w:val="-3"/>
          <w:sz w:val="24"/>
          <w:szCs w:val="24"/>
        </w:rPr>
        <w:t>Principal accountabilities</w:t>
      </w:r>
    </w:p>
    <w:p w:rsidR="00414250" w:rsidRPr="00414250" w:rsidRDefault="00414250" w:rsidP="00414250">
      <w:pPr>
        <w:numPr>
          <w:ilvl w:val="0"/>
          <w:numId w:val="32"/>
        </w:numPr>
        <w:spacing w:after="120"/>
        <w:rPr>
          <w:rFonts w:ascii="Foundry Form Sans" w:hAnsi="Foundry Form Sans"/>
          <w:sz w:val="24"/>
          <w:szCs w:val="24"/>
        </w:rPr>
      </w:pPr>
      <w:r>
        <w:rPr>
          <w:rFonts w:ascii="Foundry Form Sans" w:hAnsi="Foundry Form Sans"/>
          <w:sz w:val="24"/>
          <w:szCs w:val="24"/>
        </w:rPr>
        <w:t>Lead</w:t>
      </w:r>
      <w:r w:rsidR="00C717C8" w:rsidRPr="00017113">
        <w:rPr>
          <w:rFonts w:ascii="Foundry Form Sans" w:hAnsi="Foundry Form Sans"/>
          <w:sz w:val="24"/>
          <w:szCs w:val="24"/>
        </w:rPr>
        <w:t xml:space="preserve"> in the development, management and maintenance of </w:t>
      </w:r>
      <w:r w:rsidR="00B87323" w:rsidRPr="00017113">
        <w:rPr>
          <w:rFonts w:ascii="Foundry Form Sans" w:hAnsi="Foundry Form Sans"/>
          <w:sz w:val="24"/>
          <w:szCs w:val="24"/>
        </w:rPr>
        <w:t xml:space="preserve">the GLA’s </w:t>
      </w:r>
      <w:r w:rsidR="006B4446">
        <w:rPr>
          <w:rFonts w:ascii="Foundry Form Sans" w:hAnsi="Foundry Form Sans"/>
          <w:sz w:val="24"/>
          <w:szCs w:val="24"/>
        </w:rPr>
        <w:t>HRIS (currently Midland’s ITrent system</w:t>
      </w:r>
      <w:r>
        <w:rPr>
          <w:rFonts w:ascii="Foundry Form Sans" w:hAnsi="Foundry Form Sans"/>
          <w:sz w:val="24"/>
          <w:szCs w:val="24"/>
        </w:rPr>
        <w:t xml:space="preserve"> ensuring it meets the requirements for the GLA, MOPAC and the OPDC</w:t>
      </w:r>
      <w:r w:rsidR="00D55BAA">
        <w:rPr>
          <w:rFonts w:ascii="Foundry Form Sans" w:hAnsi="Foundry Form Sans"/>
          <w:sz w:val="24"/>
          <w:szCs w:val="24"/>
        </w:rPr>
        <w:t xml:space="preserve"> whilst maximising the utilization of the system to automate standard HR processes.  Ensuring all HR hierarchies </w:t>
      </w:r>
      <w:r w:rsidR="001B10E2">
        <w:rPr>
          <w:rFonts w:ascii="Foundry Form Sans" w:hAnsi="Foundry Form Sans"/>
          <w:sz w:val="24"/>
          <w:szCs w:val="24"/>
        </w:rPr>
        <w:t>remains</w:t>
      </w:r>
      <w:r w:rsidR="00D55BAA">
        <w:rPr>
          <w:rFonts w:ascii="Foundry Form Sans" w:hAnsi="Foundry Form Sans"/>
          <w:sz w:val="24"/>
          <w:szCs w:val="24"/>
        </w:rPr>
        <w:t xml:space="preserve"> up to date and accurate</w:t>
      </w:r>
      <w:r w:rsidR="001B10E2">
        <w:rPr>
          <w:rFonts w:ascii="Foundry Form Sans" w:hAnsi="Foundry Form Sans"/>
          <w:sz w:val="24"/>
          <w:szCs w:val="24"/>
        </w:rPr>
        <w:t>.</w:t>
      </w:r>
    </w:p>
    <w:p w:rsidR="00DB23A1" w:rsidRPr="00C845F3" w:rsidRDefault="005F5D77">
      <w:pPr>
        <w:pStyle w:val="BodyTextIndent2"/>
        <w:numPr>
          <w:ilvl w:val="0"/>
          <w:numId w:val="32"/>
        </w:numPr>
        <w:jc w:val="left"/>
        <w:rPr>
          <w:rFonts w:ascii="Foundry Form Sans" w:hAnsi="Foundry Form Sans"/>
          <w:b/>
          <w:szCs w:val="24"/>
        </w:rPr>
      </w:pPr>
      <w:r w:rsidRPr="00017113">
        <w:rPr>
          <w:rFonts w:ascii="Foundry Form Sans" w:hAnsi="Foundry Form Sans"/>
          <w:szCs w:val="24"/>
        </w:rPr>
        <w:t>Ensure continuity of the system through managing all lia</w:t>
      </w:r>
      <w:r w:rsidR="00D55BAA">
        <w:rPr>
          <w:rFonts w:ascii="Foundry Form Sans" w:hAnsi="Foundry Form Sans"/>
          <w:szCs w:val="24"/>
        </w:rPr>
        <w:t>i</w:t>
      </w:r>
      <w:r w:rsidR="001B10E2" w:rsidRPr="00017113">
        <w:rPr>
          <w:rFonts w:ascii="Foundry Form Sans" w:hAnsi="Foundry Form Sans"/>
          <w:szCs w:val="24"/>
        </w:rPr>
        <w:t>sons</w:t>
      </w:r>
      <w:r w:rsidRPr="00017113">
        <w:rPr>
          <w:rFonts w:ascii="Foundry Form Sans" w:hAnsi="Foundry Form Sans"/>
          <w:szCs w:val="24"/>
        </w:rPr>
        <w:t xml:space="preserve"> with </w:t>
      </w:r>
      <w:r w:rsidR="00D55BAA">
        <w:rPr>
          <w:rFonts w:ascii="Foundry Form Sans" w:hAnsi="Foundry Form Sans"/>
          <w:szCs w:val="24"/>
        </w:rPr>
        <w:t xml:space="preserve">the </w:t>
      </w:r>
      <w:r w:rsidR="006B4446">
        <w:rPr>
          <w:rFonts w:ascii="Foundry Form Sans" w:hAnsi="Foundry Form Sans"/>
          <w:szCs w:val="24"/>
        </w:rPr>
        <w:t>provider’s</w:t>
      </w:r>
      <w:r w:rsidR="00D55BAA">
        <w:rPr>
          <w:rFonts w:ascii="Foundry Form Sans" w:hAnsi="Foundry Form Sans"/>
          <w:szCs w:val="24"/>
        </w:rPr>
        <w:t xml:space="preserve"> HR service desk.  Lead on system upgrades, reviewing release notes, testing and scheduling. Maintaining the security of the system for all users together with </w:t>
      </w:r>
      <w:r w:rsidR="00F62AA0" w:rsidRPr="00017113">
        <w:rPr>
          <w:rFonts w:ascii="Foundry Form Sans" w:hAnsi="Foundry Form Sans"/>
          <w:szCs w:val="24"/>
        </w:rPr>
        <w:t>GLA Technology Group on connectivity issues.</w:t>
      </w:r>
    </w:p>
    <w:p w:rsidR="001B10E2" w:rsidRPr="00C845F3" w:rsidRDefault="006B4446" w:rsidP="001B10E2">
      <w:pPr>
        <w:numPr>
          <w:ilvl w:val="0"/>
          <w:numId w:val="32"/>
        </w:numPr>
        <w:tabs>
          <w:tab w:val="left" w:pos="-720"/>
          <w:tab w:val="left" w:pos="0"/>
        </w:tabs>
        <w:suppressAutoHyphens/>
        <w:spacing w:after="120"/>
        <w:rPr>
          <w:rFonts w:ascii="Foundry Form Sans" w:hAnsi="Foundry Form Sans"/>
          <w:b/>
          <w:spacing w:val="-3"/>
          <w:sz w:val="24"/>
          <w:szCs w:val="24"/>
        </w:rPr>
      </w:pPr>
      <w:r>
        <w:rPr>
          <w:rFonts w:ascii="Foundry Form Sans" w:hAnsi="Foundry Form Sans"/>
          <w:spacing w:val="-3"/>
          <w:sz w:val="24"/>
          <w:szCs w:val="24"/>
        </w:rPr>
        <w:t xml:space="preserve">Lead </w:t>
      </w:r>
      <w:r w:rsidR="001B10E2" w:rsidRPr="001B10E2">
        <w:rPr>
          <w:rFonts w:ascii="Foundry Form Sans" w:hAnsi="Foundry Form Sans"/>
          <w:spacing w:val="-3"/>
          <w:sz w:val="24"/>
          <w:szCs w:val="24"/>
        </w:rPr>
        <w:t>liaison with extern</w:t>
      </w:r>
      <w:r>
        <w:rPr>
          <w:rFonts w:ascii="Foundry Form Sans" w:hAnsi="Foundry Form Sans"/>
          <w:spacing w:val="-3"/>
          <w:sz w:val="24"/>
          <w:szCs w:val="24"/>
        </w:rPr>
        <w:t>a</w:t>
      </w:r>
      <w:r w:rsidR="001B10E2" w:rsidRPr="001B10E2">
        <w:rPr>
          <w:rFonts w:ascii="Foundry Form Sans" w:hAnsi="Foundry Form Sans"/>
          <w:spacing w:val="-3"/>
          <w:sz w:val="24"/>
          <w:szCs w:val="24"/>
        </w:rPr>
        <w:t xml:space="preserve">l payroll staff for all systems issues, ensuring that all payroll data held by </w:t>
      </w:r>
      <w:r>
        <w:rPr>
          <w:rFonts w:ascii="Foundry Form Sans" w:hAnsi="Foundry Form Sans"/>
          <w:spacing w:val="-3"/>
          <w:sz w:val="24"/>
          <w:szCs w:val="24"/>
        </w:rPr>
        <w:t>the payroll provider (currently LFB)</w:t>
      </w:r>
      <w:r w:rsidR="001B10E2" w:rsidRPr="001B10E2">
        <w:rPr>
          <w:rFonts w:ascii="Foundry Form Sans" w:hAnsi="Foundry Form Sans"/>
          <w:spacing w:val="-3"/>
          <w:sz w:val="24"/>
          <w:szCs w:val="24"/>
        </w:rPr>
        <w:t xml:space="preserve"> is reconcilable with </w:t>
      </w:r>
      <w:r>
        <w:rPr>
          <w:rFonts w:ascii="Foundry Form Sans" w:hAnsi="Foundry Form Sans"/>
          <w:spacing w:val="-3"/>
          <w:sz w:val="24"/>
          <w:szCs w:val="24"/>
        </w:rPr>
        <w:t>the HRIS</w:t>
      </w:r>
      <w:r w:rsidR="001B10E2" w:rsidRPr="001B10E2">
        <w:rPr>
          <w:rFonts w:ascii="Foundry Form Sans" w:hAnsi="Foundry Form Sans"/>
          <w:spacing w:val="-3"/>
          <w:sz w:val="24"/>
          <w:szCs w:val="24"/>
        </w:rPr>
        <w:t>.  Lead on the application of annual payroll changes</w:t>
      </w:r>
      <w:r w:rsidR="009A39FC">
        <w:rPr>
          <w:rFonts w:ascii="Foundry Form Sans" w:hAnsi="Foundry Form Sans"/>
          <w:spacing w:val="-3"/>
          <w:sz w:val="24"/>
          <w:szCs w:val="24"/>
        </w:rPr>
        <w:t>, working with the HR Officers to process all payments required, amend ITrent according a</w:t>
      </w:r>
      <w:r w:rsidR="001B10E2" w:rsidRPr="001B10E2">
        <w:rPr>
          <w:rFonts w:ascii="Foundry Form Sans" w:hAnsi="Foundry Form Sans"/>
          <w:spacing w:val="-3"/>
          <w:sz w:val="24"/>
          <w:szCs w:val="24"/>
        </w:rPr>
        <w:t>nd advise the payroll provider accordingly.  Complete monthly audit of payroll changes and also reconcile payroll queries raised by Financ</w:t>
      </w:r>
      <w:r>
        <w:rPr>
          <w:rFonts w:ascii="Foundry Form Sans" w:hAnsi="Foundry Form Sans"/>
          <w:spacing w:val="-3"/>
          <w:sz w:val="24"/>
          <w:szCs w:val="24"/>
        </w:rPr>
        <w:t>ial</w:t>
      </w:r>
      <w:r w:rsidR="001B10E2" w:rsidRPr="001B10E2">
        <w:rPr>
          <w:rFonts w:ascii="Foundry Form Sans" w:hAnsi="Foundry Form Sans"/>
          <w:spacing w:val="-3"/>
          <w:sz w:val="24"/>
          <w:szCs w:val="24"/>
        </w:rPr>
        <w:t xml:space="preserve"> Services.</w:t>
      </w:r>
    </w:p>
    <w:p w:rsidR="00AD10CF" w:rsidRPr="00017113" w:rsidRDefault="005F5D77">
      <w:pPr>
        <w:numPr>
          <w:ilvl w:val="0"/>
          <w:numId w:val="32"/>
        </w:numPr>
        <w:tabs>
          <w:tab w:val="left" w:pos="-720"/>
          <w:tab w:val="left" w:pos="0"/>
        </w:tabs>
        <w:suppressAutoHyphens/>
        <w:spacing w:after="120"/>
        <w:rPr>
          <w:rFonts w:ascii="Foundry Form Sans" w:hAnsi="Foundry Form Sans"/>
          <w:sz w:val="24"/>
          <w:szCs w:val="24"/>
        </w:rPr>
      </w:pPr>
      <w:r w:rsidRPr="00017113">
        <w:rPr>
          <w:rFonts w:ascii="Foundry Form Sans" w:hAnsi="Foundry Form Sans"/>
          <w:spacing w:val="-3"/>
          <w:sz w:val="24"/>
          <w:szCs w:val="24"/>
        </w:rPr>
        <w:t xml:space="preserve">Provide </w:t>
      </w:r>
      <w:r w:rsidR="00333DA5" w:rsidRPr="00017113">
        <w:rPr>
          <w:rFonts w:ascii="Foundry Form Sans" w:hAnsi="Foundry Form Sans"/>
          <w:spacing w:val="-3"/>
          <w:sz w:val="24"/>
          <w:szCs w:val="24"/>
        </w:rPr>
        <w:t xml:space="preserve">cascade </w:t>
      </w:r>
      <w:r w:rsidRPr="00017113">
        <w:rPr>
          <w:rFonts w:ascii="Foundry Form Sans" w:hAnsi="Foundry Form Sans"/>
          <w:spacing w:val="-3"/>
          <w:sz w:val="24"/>
          <w:szCs w:val="24"/>
        </w:rPr>
        <w:t xml:space="preserve">training and instruction for all operators of </w:t>
      </w:r>
      <w:r w:rsidR="00414250">
        <w:rPr>
          <w:rFonts w:ascii="Foundry Form Sans" w:hAnsi="Foundry Form Sans"/>
          <w:spacing w:val="-3"/>
          <w:sz w:val="24"/>
          <w:szCs w:val="24"/>
        </w:rPr>
        <w:t xml:space="preserve">the system both Employee Self Service and People Managers including preparation of guidance notes for </w:t>
      </w:r>
      <w:r w:rsidR="001B10E2">
        <w:rPr>
          <w:rFonts w:ascii="Foundry Form Sans" w:hAnsi="Foundry Form Sans"/>
          <w:spacing w:val="-3"/>
          <w:sz w:val="24"/>
          <w:szCs w:val="24"/>
        </w:rPr>
        <w:t>any</w:t>
      </w:r>
      <w:r w:rsidR="00414250">
        <w:rPr>
          <w:rFonts w:ascii="Foundry Form Sans" w:hAnsi="Foundry Form Sans"/>
          <w:spacing w:val="-3"/>
          <w:sz w:val="24"/>
          <w:szCs w:val="24"/>
        </w:rPr>
        <w:t xml:space="preserve"> additions of functionality.</w:t>
      </w:r>
      <w:r w:rsidR="00414250" w:rsidRPr="00017113" w:rsidDel="00414250">
        <w:rPr>
          <w:rFonts w:ascii="Foundry Form Sans" w:hAnsi="Foundry Form Sans"/>
          <w:spacing w:val="-3"/>
          <w:sz w:val="24"/>
          <w:szCs w:val="24"/>
        </w:rPr>
        <w:t xml:space="preserve"> </w:t>
      </w:r>
      <w:r w:rsidR="006B4446">
        <w:rPr>
          <w:rFonts w:ascii="Foundry Form Sans" w:hAnsi="Foundry Form Sans"/>
          <w:spacing w:val="-3"/>
          <w:sz w:val="24"/>
          <w:szCs w:val="24"/>
        </w:rPr>
        <w:t>Lead</w:t>
      </w:r>
      <w:r w:rsidR="00AD10CF" w:rsidRPr="00017113">
        <w:rPr>
          <w:rFonts w:ascii="Foundry Form Sans" w:hAnsi="Foundry Form Sans"/>
          <w:spacing w:val="-3"/>
          <w:sz w:val="24"/>
          <w:szCs w:val="24"/>
        </w:rPr>
        <w:t xml:space="preserve"> in the provision of feedback to the shared services partner and work with them on general developments of both systems, specifying changing reporting requirements with a view to achieving continuous improvements and enhancements of the systems.</w:t>
      </w:r>
    </w:p>
    <w:p w:rsidR="00273EDA" w:rsidRPr="00017113" w:rsidRDefault="00C2489D" w:rsidP="00273EDA">
      <w:pPr>
        <w:numPr>
          <w:ilvl w:val="0"/>
          <w:numId w:val="32"/>
        </w:numPr>
        <w:tabs>
          <w:tab w:val="left" w:pos="-720"/>
          <w:tab w:val="left" w:pos="0"/>
        </w:tabs>
        <w:suppressAutoHyphens/>
        <w:spacing w:after="120"/>
        <w:rPr>
          <w:rFonts w:ascii="Foundry Form Sans" w:hAnsi="Foundry Form Sans"/>
          <w:spacing w:val="-3"/>
          <w:sz w:val="24"/>
          <w:szCs w:val="24"/>
        </w:rPr>
      </w:pPr>
      <w:r w:rsidRPr="00017113">
        <w:rPr>
          <w:rFonts w:ascii="Foundry Form Sans" w:hAnsi="Foundry Form Sans"/>
          <w:sz w:val="24"/>
          <w:szCs w:val="24"/>
        </w:rPr>
        <w:t>Collate, distribute and analyse human resources information</w:t>
      </w:r>
      <w:r w:rsidR="0019235D" w:rsidRPr="00017113">
        <w:rPr>
          <w:rFonts w:ascii="Foundry Form Sans" w:hAnsi="Foundry Form Sans"/>
          <w:sz w:val="24"/>
          <w:szCs w:val="24"/>
        </w:rPr>
        <w:t xml:space="preserve"> for internal and external clients</w:t>
      </w:r>
      <w:r w:rsidRPr="00017113">
        <w:rPr>
          <w:rFonts w:ascii="Foundry Form Sans" w:hAnsi="Foundry Form Sans"/>
          <w:sz w:val="24"/>
          <w:szCs w:val="24"/>
        </w:rPr>
        <w:t xml:space="preserve">, including performance and monitoring indicators, staff profile data, absence management statistics, </w:t>
      </w:r>
      <w:r w:rsidR="00B87323" w:rsidRPr="00017113">
        <w:rPr>
          <w:rFonts w:ascii="Foundry Form Sans" w:hAnsi="Foundry Form Sans"/>
          <w:sz w:val="24"/>
          <w:szCs w:val="24"/>
        </w:rPr>
        <w:t>corporate health</w:t>
      </w:r>
      <w:r w:rsidRPr="00017113">
        <w:rPr>
          <w:rFonts w:ascii="Foundry Form Sans" w:hAnsi="Foundry Form Sans"/>
          <w:sz w:val="24"/>
          <w:szCs w:val="24"/>
        </w:rPr>
        <w:t xml:space="preserve"> indicators, the </w:t>
      </w:r>
      <w:r w:rsidR="00B87323" w:rsidRPr="00017113">
        <w:rPr>
          <w:rFonts w:ascii="Foundry Form Sans" w:hAnsi="Foundry Form Sans"/>
          <w:sz w:val="24"/>
          <w:szCs w:val="24"/>
        </w:rPr>
        <w:t>twice yearly workforce report</w:t>
      </w:r>
      <w:r w:rsidR="0019235D" w:rsidRPr="00017113">
        <w:rPr>
          <w:rFonts w:ascii="Foundry Form Sans" w:hAnsi="Foundry Form Sans"/>
          <w:sz w:val="24"/>
          <w:szCs w:val="24"/>
        </w:rPr>
        <w:t xml:space="preserve">, </w:t>
      </w:r>
      <w:r w:rsidR="006B4446">
        <w:rPr>
          <w:rFonts w:ascii="Foundry Form Sans" w:hAnsi="Foundry Form Sans"/>
          <w:sz w:val="24"/>
          <w:szCs w:val="24"/>
        </w:rPr>
        <w:t xml:space="preserve">gender and ethnicity pay gap reports, </w:t>
      </w:r>
      <w:r w:rsidR="005A15A7">
        <w:rPr>
          <w:rFonts w:ascii="Foundry Form Sans" w:hAnsi="Foundry Form Sans"/>
          <w:sz w:val="24"/>
          <w:szCs w:val="24"/>
        </w:rPr>
        <w:t xml:space="preserve">quarterly Corporate Performance Indicator reports, </w:t>
      </w:r>
      <w:r w:rsidR="001B10E2">
        <w:rPr>
          <w:rFonts w:ascii="Foundry Form Sans" w:hAnsi="Foundry Form Sans"/>
          <w:sz w:val="24"/>
          <w:szCs w:val="24"/>
        </w:rPr>
        <w:t>payroll changes report</w:t>
      </w:r>
      <w:r w:rsidR="006B4446">
        <w:rPr>
          <w:rFonts w:ascii="Foundry Form Sans" w:hAnsi="Foundry Form Sans"/>
          <w:sz w:val="24"/>
          <w:szCs w:val="24"/>
        </w:rPr>
        <w:t xml:space="preserve"> and </w:t>
      </w:r>
      <w:r w:rsidR="00AD10CF" w:rsidRPr="00017113">
        <w:rPr>
          <w:rFonts w:ascii="Foundry Form Sans" w:hAnsi="Foundry Form Sans"/>
          <w:spacing w:val="-3"/>
          <w:sz w:val="24"/>
          <w:szCs w:val="24"/>
        </w:rPr>
        <w:t>undertaking trends analysis and benchmarking to aid and inform managerial decision making</w:t>
      </w:r>
      <w:r w:rsidRPr="00017113">
        <w:rPr>
          <w:rFonts w:ascii="Foundry Form Sans" w:hAnsi="Foundry Form Sans"/>
          <w:sz w:val="24"/>
          <w:szCs w:val="24"/>
        </w:rPr>
        <w:t xml:space="preserve">.  </w:t>
      </w:r>
    </w:p>
    <w:p w:rsidR="00DB23A1" w:rsidRDefault="00C2489D">
      <w:pPr>
        <w:numPr>
          <w:ilvl w:val="0"/>
          <w:numId w:val="32"/>
        </w:numPr>
        <w:tabs>
          <w:tab w:val="left" w:pos="-720"/>
          <w:tab w:val="left" w:pos="0"/>
        </w:tabs>
        <w:suppressAutoHyphens/>
        <w:spacing w:after="120"/>
        <w:rPr>
          <w:rFonts w:ascii="Foundry Form Sans" w:hAnsi="Foundry Form Sans"/>
          <w:spacing w:val="-3"/>
          <w:sz w:val="24"/>
          <w:szCs w:val="24"/>
        </w:rPr>
      </w:pPr>
      <w:r w:rsidRPr="00017113">
        <w:rPr>
          <w:rFonts w:ascii="Foundry Form Sans" w:hAnsi="Foundry Form Sans"/>
          <w:spacing w:val="-3"/>
          <w:sz w:val="24"/>
          <w:szCs w:val="24"/>
        </w:rPr>
        <w:t xml:space="preserve">Develop and maintain a detailed understanding of the management information </w:t>
      </w:r>
      <w:r w:rsidRPr="00017113">
        <w:rPr>
          <w:rFonts w:ascii="Foundry Form Sans" w:hAnsi="Foundry Form Sans"/>
          <w:spacing w:val="-3"/>
          <w:sz w:val="24"/>
          <w:szCs w:val="24"/>
        </w:rPr>
        <w:lastRenderedPageBreak/>
        <w:t>requirements for the GLA</w:t>
      </w:r>
      <w:r w:rsidR="001B10E2">
        <w:rPr>
          <w:rFonts w:ascii="Foundry Form Sans" w:hAnsi="Foundry Form Sans"/>
          <w:spacing w:val="-3"/>
          <w:sz w:val="24"/>
          <w:szCs w:val="24"/>
        </w:rPr>
        <w:t>, MOPAC and the OPDC</w:t>
      </w:r>
      <w:r w:rsidRPr="00017113">
        <w:rPr>
          <w:rFonts w:ascii="Foundry Form Sans" w:hAnsi="Foundry Form Sans"/>
          <w:spacing w:val="-3"/>
          <w:sz w:val="24"/>
          <w:szCs w:val="24"/>
        </w:rPr>
        <w:t xml:space="preserve"> to enable </w:t>
      </w:r>
      <w:r w:rsidR="003C4430" w:rsidRPr="00017113">
        <w:rPr>
          <w:rFonts w:ascii="Foundry Form Sans" w:hAnsi="Foundry Form Sans"/>
          <w:spacing w:val="-3"/>
          <w:sz w:val="24"/>
          <w:szCs w:val="24"/>
        </w:rPr>
        <w:t xml:space="preserve">the human resources function to offer added value reporting to managers to aid decision making.  </w:t>
      </w:r>
    </w:p>
    <w:p w:rsidR="006160BE" w:rsidRDefault="006160BE">
      <w:pPr>
        <w:numPr>
          <w:ilvl w:val="0"/>
          <w:numId w:val="32"/>
        </w:numPr>
        <w:tabs>
          <w:tab w:val="left" w:pos="-720"/>
          <w:tab w:val="left" w:pos="0"/>
        </w:tabs>
        <w:suppressAutoHyphens/>
        <w:spacing w:after="120"/>
        <w:rPr>
          <w:rFonts w:ascii="Foundry Form Sans" w:hAnsi="Foundry Form Sans"/>
          <w:spacing w:val="-3"/>
          <w:sz w:val="24"/>
          <w:szCs w:val="24"/>
        </w:rPr>
      </w:pPr>
      <w:r>
        <w:rPr>
          <w:rFonts w:ascii="Foundry Form Sans" w:hAnsi="Foundry Form Sans"/>
          <w:spacing w:val="-3"/>
          <w:sz w:val="24"/>
          <w:szCs w:val="24"/>
        </w:rPr>
        <w:t xml:space="preserve">Line manage the Human Resources Systems Information </w:t>
      </w:r>
      <w:r w:rsidR="00340E1A">
        <w:rPr>
          <w:rFonts w:ascii="Foundry Form Sans" w:hAnsi="Foundry Form Sans"/>
          <w:spacing w:val="-3"/>
          <w:sz w:val="24"/>
          <w:szCs w:val="24"/>
        </w:rPr>
        <w:t>Assistant</w:t>
      </w:r>
      <w:r>
        <w:rPr>
          <w:rFonts w:ascii="Foundry Form Sans" w:hAnsi="Foundry Form Sans"/>
          <w:spacing w:val="-3"/>
          <w:sz w:val="24"/>
          <w:szCs w:val="24"/>
        </w:rPr>
        <w:t>, supervising work and providing ongoing guidance and support on;</w:t>
      </w:r>
    </w:p>
    <w:p w:rsidR="006160BE" w:rsidRDefault="006160BE" w:rsidP="004908F7">
      <w:pPr>
        <w:tabs>
          <w:tab w:val="left" w:pos="-720"/>
          <w:tab w:val="left" w:pos="0"/>
        </w:tabs>
        <w:suppressAutoHyphens/>
        <w:spacing w:after="120"/>
        <w:ind w:left="360"/>
        <w:rPr>
          <w:rFonts w:ascii="Foundry Form Sans" w:hAnsi="Foundry Form Sans"/>
          <w:spacing w:val="-3"/>
          <w:sz w:val="24"/>
          <w:szCs w:val="24"/>
        </w:rPr>
      </w:pPr>
      <w:r>
        <w:rPr>
          <w:rFonts w:ascii="Foundry Form Sans" w:hAnsi="Foundry Form Sans"/>
          <w:spacing w:val="-3"/>
          <w:sz w:val="24"/>
          <w:szCs w:val="24"/>
        </w:rPr>
        <w:t>The maintenance of the GLA’</w:t>
      </w:r>
      <w:r w:rsidR="00851EC5">
        <w:rPr>
          <w:rFonts w:ascii="Foundry Form Sans" w:hAnsi="Foundry Form Sans"/>
          <w:spacing w:val="-3"/>
          <w:sz w:val="24"/>
          <w:szCs w:val="24"/>
        </w:rPr>
        <w:t xml:space="preserve">s HRIS, including </w:t>
      </w:r>
      <w:r>
        <w:rPr>
          <w:rFonts w:ascii="Foundry Form Sans" w:hAnsi="Foundry Form Sans"/>
          <w:spacing w:val="-3"/>
          <w:sz w:val="24"/>
          <w:szCs w:val="24"/>
        </w:rPr>
        <w:t xml:space="preserve">quality of </w:t>
      </w:r>
      <w:r w:rsidR="00851EC5">
        <w:rPr>
          <w:rFonts w:ascii="Foundry Form Sans" w:hAnsi="Foundry Form Sans"/>
          <w:spacing w:val="-3"/>
          <w:sz w:val="24"/>
          <w:szCs w:val="24"/>
        </w:rPr>
        <w:t xml:space="preserve">the data, development of the </w:t>
      </w:r>
      <w:r>
        <w:rPr>
          <w:rFonts w:ascii="Foundry Form Sans" w:hAnsi="Foundry Form Sans"/>
          <w:spacing w:val="-3"/>
          <w:sz w:val="24"/>
          <w:szCs w:val="24"/>
        </w:rPr>
        <w:t>data processes</w:t>
      </w:r>
      <w:r w:rsidR="00851EC5">
        <w:rPr>
          <w:rFonts w:ascii="Foundry Form Sans" w:hAnsi="Foundry Form Sans"/>
          <w:spacing w:val="-3"/>
          <w:sz w:val="24"/>
          <w:szCs w:val="24"/>
        </w:rPr>
        <w:t>, and maintenance of system security.</w:t>
      </w:r>
    </w:p>
    <w:p w:rsidR="00851EC5" w:rsidRDefault="00851EC5" w:rsidP="004908F7">
      <w:pPr>
        <w:tabs>
          <w:tab w:val="left" w:pos="-720"/>
          <w:tab w:val="left" w:pos="0"/>
        </w:tabs>
        <w:suppressAutoHyphens/>
        <w:spacing w:after="120"/>
        <w:ind w:left="360"/>
        <w:rPr>
          <w:rFonts w:ascii="Foundry Form Sans" w:hAnsi="Foundry Form Sans"/>
          <w:spacing w:val="-3"/>
          <w:sz w:val="24"/>
          <w:szCs w:val="24"/>
        </w:rPr>
      </w:pPr>
      <w:r>
        <w:rPr>
          <w:rFonts w:ascii="Foundry Form Sans" w:hAnsi="Foundry Form Sans"/>
          <w:spacing w:val="-3"/>
          <w:sz w:val="24"/>
          <w:szCs w:val="24"/>
        </w:rPr>
        <w:t>Management of HR hierarchies for the GLA, OPDC and MOPAC.</w:t>
      </w:r>
    </w:p>
    <w:p w:rsidR="00851EC5" w:rsidRDefault="00851EC5" w:rsidP="004908F7">
      <w:pPr>
        <w:tabs>
          <w:tab w:val="left" w:pos="-720"/>
          <w:tab w:val="left" w:pos="0"/>
        </w:tabs>
        <w:suppressAutoHyphens/>
        <w:spacing w:after="120"/>
        <w:ind w:left="360"/>
        <w:rPr>
          <w:rFonts w:ascii="Foundry Form Sans" w:hAnsi="Foundry Form Sans"/>
          <w:spacing w:val="-3"/>
          <w:sz w:val="24"/>
          <w:szCs w:val="24"/>
        </w:rPr>
      </w:pPr>
      <w:r>
        <w:rPr>
          <w:rFonts w:ascii="Foundry Form Sans" w:hAnsi="Foundry Form Sans"/>
          <w:spacing w:val="-3"/>
          <w:sz w:val="24"/>
          <w:szCs w:val="24"/>
        </w:rPr>
        <w:t>The production of accurate workforce data.</w:t>
      </w:r>
    </w:p>
    <w:p w:rsidR="00851EC5" w:rsidRPr="00017113" w:rsidRDefault="00851EC5" w:rsidP="004908F7">
      <w:pPr>
        <w:tabs>
          <w:tab w:val="left" w:pos="-720"/>
          <w:tab w:val="left" w:pos="0"/>
        </w:tabs>
        <w:suppressAutoHyphens/>
        <w:spacing w:after="120"/>
        <w:ind w:left="360"/>
        <w:rPr>
          <w:rFonts w:ascii="Foundry Form Sans" w:hAnsi="Foundry Form Sans"/>
          <w:spacing w:val="-3"/>
          <w:sz w:val="24"/>
          <w:szCs w:val="24"/>
        </w:rPr>
      </w:pPr>
      <w:r>
        <w:rPr>
          <w:rFonts w:ascii="Foundry Form Sans" w:hAnsi="Foundry Form Sans"/>
          <w:spacing w:val="-3"/>
          <w:sz w:val="24"/>
          <w:szCs w:val="24"/>
        </w:rPr>
        <w:t xml:space="preserve">Facilitation of quarterly meetings with </w:t>
      </w:r>
      <w:r w:rsidR="006B4446">
        <w:rPr>
          <w:rFonts w:ascii="Foundry Form Sans" w:hAnsi="Foundry Form Sans"/>
          <w:spacing w:val="-3"/>
          <w:sz w:val="24"/>
          <w:szCs w:val="24"/>
        </w:rPr>
        <w:t>both the HRIS and payroll providers.</w:t>
      </w:r>
    </w:p>
    <w:p w:rsidR="00DB23A1" w:rsidRPr="00017113" w:rsidRDefault="00DB23A1">
      <w:pPr>
        <w:numPr>
          <w:ilvl w:val="0"/>
          <w:numId w:val="32"/>
        </w:numPr>
        <w:tabs>
          <w:tab w:val="left" w:pos="0"/>
          <w:tab w:val="right" w:pos="8468"/>
        </w:tabs>
        <w:spacing w:after="120"/>
        <w:rPr>
          <w:rFonts w:ascii="Foundry Form Sans" w:hAnsi="Foundry Form Sans"/>
          <w:sz w:val="24"/>
          <w:szCs w:val="24"/>
        </w:rPr>
      </w:pPr>
      <w:r w:rsidRPr="00017113">
        <w:rPr>
          <w:rFonts w:ascii="Foundry Form Sans" w:hAnsi="Foundry Form Sans"/>
          <w:sz w:val="24"/>
          <w:szCs w:val="24"/>
        </w:rPr>
        <w:t>Realise the benefits of London's diversity by promoting and enabling equality of opportunities, and promoting the diverse needs and aspirations of London's communities.</w:t>
      </w:r>
    </w:p>
    <w:p w:rsidR="00DB23A1" w:rsidRPr="00017113" w:rsidRDefault="00DB23A1">
      <w:pPr>
        <w:numPr>
          <w:ilvl w:val="0"/>
          <w:numId w:val="32"/>
        </w:numPr>
        <w:tabs>
          <w:tab w:val="left" w:pos="0"/>
          <w:tab w:val="right" w:pos="8468"/>
        </w:tabs>
        <w:spacing w:after="120"/>
        <w:rPr>
          <w:rFonts w:ascii="Foundry Form Sans" w:hAnsi="Foundry Form Sans"/>
          <w:sz w:val="24"/>
          <w:szCs w:val="24"/>
        </w:rPr>
      </w:pPr>
      <w:r w:rsidRPr="00017113">
        <w:rPr>
          <w:rFonts w:ascii="Foundry Form Sans" w:hAnsi="Foundry Form Sans"/>
          <w:sz w:val="24"/>
          <w:szCs w:val="24"/>
        </w:rPr>
        <w:t>Realise the benefits of a flexible approach to work in undertaking the duties and responsibilities of this job, and participating in multi-disciplinary cross-department and cross-organisational groups and project teams.</w:t>
      </w:r>
    </w:p>
    <w:p w:rsidR="00DB23A1" w:rsidRPr="00017113" w:rsidRDefault="00DB2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Foundry Form Sans" w:hAnsi="Foundry Form Sans"/>
          <w:sz w:val="24"/>
          <w:szCs w:val="24"/>
        </w:rPr>
      </w:pPr>
    </w:p>
    <w:p w:rsidR="00DB23A1" w:rsidRPr="00017113" w:rsidRDefault="00DB23A1">
      <w:pPr>
        <w:pStyle w:val="Heading3"/>
        <w:rPr>
          <w:szCs w:val="24"/>
        </w:rPr>
      </w:pPr>
      <w:r w:rsidRPr="00017113">
        <w:rPr>
          <w:szCs w:val="24"/>
        </w:rPr>
        <w:t xml:space="preserve">Key relationships </w:t>
      </w:r>
      <w:r w:rsidRPr="00017113">
        <w:rPr>
          <w:szCs w:val="24"/>
        </w:rPr>
        <w:tab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402"/>
        <w:gridCol w:w="6771"/>
      </w:tblGrid>
      <w:tr w:rsidR="00DB23A1" w:rsidRPr="00017113" w:rsidTr="00F45D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DB23A1" w:rsidRPr="00017113" w:rsidRDefault="00DB23A1">
            <w:pPr>
              <w:pStyle w:val="BodyText"/>
              <w:rPr>
                <w:rFonts w:ascii="Foundry Form Sans" w:hAnsi="Foundry Form Sans"/>
                <w:szCs w:val="24"/>
                <w:lang w:val="en-GB"/>
              </w:rPr>
            </w:pPr>
            <w:r w:rsidRPr="00017113">
              <w:rPr>
                <w:rFonts w:ascii="Foundry Form Sans" w:hAnsi="Foundry Form Sans"/>
                <w:szCs w:val="24"/>
                <w:lang w:val="en-GB"/>
              </w:rPr>
              <w:t>Accountable to:</w:t>
            </w:r>
          </w:p>
        </w:tc>
        <w:tc>
          <w:tcPr>
            <w:tcW w:w="6771" w:type="dxa"/>
          </w:tcPr>
          <w:p w:rsidR="00DB23A1" w:rsidRPr="00017113" w:rsidRDefault="00DB23A1">
            <w:pPr>
              <w:pStyle w:val="BodyText"/>
              <w:rPr>
                <w:rFonts w:ascii="Foundry Form Sans" w:hAnsi="Foundry Form Sans"/>
                <w:b/>
                <w:szCs w:val="24"/>
                <w:lang w:val="en-GB"/>
              </w:rPr>
            </w:pPr>
            <w:r w:rsidRPr="00017113">
              <w:rPr>
                <w:rFonts w:ascii="Foundry Form Sans" w:hAnsi="Foundry Form Sans"/>
                <w:szCs w:val="24"/>
                <w:lang w:val="en-GB"/>
              </w:rPr>
              <w:t>Human Resources Manager</w:t>
            </w:r>
          </w:p>
        </w:tc>
      </w:tr>
      <w:tr w:rsidR="00DB23A1" w:rsidRPr="00017113" w:rsidTr="00F45D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DB23A1" w:rsidRPr="00017113" w:rsidRDefault="00DB23A1">
            <w:pPr>
              <w:pStyle w:val="BodyText"/>
              <w:rPr>
                <w:rFonts w:ascii="Foundry Form Sans" w:hAnsi="Foundry Form Sans"/>
                <w:szCs w:val="24"/>
                <w:lang w:val="en-GB"/>
              </w:rPr>
            </w:pPr>
            <w:r w:rsidRPr="00017113">
              <w:rPr>
                <w:rFonts w:ascii="Foundry Form Sans" w:hAnsi="Foundry Form Sans"/>
                <w:szCs w:val="24"/>
                <w:lang w:val="en-GB"/>
              </w:rPr>
              <w:t>Accountable for:</w:t>
            </w:r>
            <w:r w:rsidRPr="00017113">
              <w:rPr>
                <w:rFonts w:ascii="Foundry Form Sans" w:hAnsi="Foundry Form Sans"/>
                <w:szCs w:val="24"/>
                <w:lang w:val="en-GB"/>
              </w:rPr>
              <w:tab/>
            </w:r>
          </w:p>
        </w:tc>
        <w:tc>
          <w:tcPr>
            <w:tcW w:w="6771" w:type="dxa"/>
          </w:tcPr>
          <w:p w:rsidR="00DB23A1" w:rsidRPr="00017113" w:rsidRDefault="00A504AC">
            <w:pPr>
              <w:pStyle w:val="BodyText"/>
              <w:rPr>
                <w:rFonts w:ascii="Foundry Form Sans" w:hAnsi="Foundry Form Sans"/>
                <w:szCs w:val="24"/>
                <w:lang w:val="en-GB"/>
              </w:rPr>
            </w:pPr>
            <w:r w:rsidRPr="00017113">
              <w:rPr>
                <w:rFonts w:ascii="Foundry Form Sans" w:hAnsi="Foundry Form Sans"/>
                <w:szCs w:val="24"/>
                <w:lang w:val="en-GB"/>
              </w:rPr>
              <w:t>GLA’s computerised human resources information system</w:t>
            </w:r>
          </w:p>
          <w:p w:rsidR="00EF1F40" w:rsidRDefault="00EF1F40">
            <w:pPr>
              <w:pStyle w:val="BodyText"/>
              <w:rPr>
                <w:rFonts w:ascii="Foundry Form Sans" w:hAnsi="Foundry Form Sans"/>
                <w:szCs w:val="24"/>
                <w:lang w:val="en-GB"/>
              </w:rPr>
            </w:pPr>
            <w:r w:rsidRPr="00017113">
              <w:rPr>
                <w:rFonts w:ascii="Foundry Form Sans" w:hAnsi="Foundry Form Sans"/>
                <w:szCs w:val="24"/>
                <w:lang w:val="en-GB"/>
              </w:rPr>
              <w:t>Resources allocated to the job</w:t>
            </w:r>
          </w:p>
          <w:p w:rsidR="00851EC5" w:rsidRPr="00017113" w:rsidRDefault="00851EC5">
            <w:pPr>
              <w:pStyle w:val="BodyText"/>
              <w:rPr>
                <w:rFonts w:ascii="Foundry Form Sans" w:hAnsi="Foundry Form Sans"/>
                <w:szCs w:val="24"/>
                <w:lang w:val="en-GB"/>
              </w:rPr>
            </w:pPr>
            <w:r>
              <w:rPr>
                <w:rFonts w:ascii="Foundry Form Sans" w:hAnsi="Foundry Form Sans"/>
                <w:szCs w:val="24"/>
                <w:lang w:val="en-GB"/>
              </w:rPr>
              <w:t>Human Resources Information Systems Officer</w:t>
            </w:r>
          </w:p>
        </w:tc>
      </w:tr>
      <w:tr w:rsidR="00DB23A1" w:rsidRPr="00017113" w:rsidTr="00F45D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DB23A1" w:rsidRPr="00017113" w:rsidRDefault="00DB23A1">
            <w:pPr>
              <w:pStyle w:val="BodyText"/>
              <w:rPr>
                <w:rFonts w:ascii="Foundry Form Sans" w:hAnsi="Foundry Form Sans"/>
                <w:szCs w:val="24"/>
                <w:lang w:val="en-GB"/>
              </w:rPr>
            </w:pPr>
            <w:r w:rsidRPr="00017113">
              <w:rPr>
                <w:rFonts w:ascii="Foundry Form Sans" w:hAnsi="Foundry Form Sans"/>
                <w:szCs w:val="24"/>
                <w:lang w:val="en-GB"/>
              </w:rPr>
              <w:t>Principal contacts:</w:t>
            </w:r>
          </w:p>
        </w:tc>
        <w:tc>
          <w:tcPr>
            <w:tcW w:w="6771" w:type="dxa"/>
          </w:tcPr>
          <w:p w:rsidR="00DB23A1" w:rsidRPr="00017113" w:rsidRDefault="00F62AA0">
            <w:pPr>
              <w:pStyle w:val="BodyTextIndent"/>
              <w:spacing w:after="120"/>
              <w:ind w:left="0" w:firstLine="0"/>
              <w:rPr>
                <w:rFonts w:ascii="Foundry Form Sans" w:hAnsi="Foundry Form Sans"/>
                <w:szCs w:val="24"/>
              </w:rPr>
            </w:pPr>
            <w:r w:rsidRPr="00017113">
              <w:rPr>
                <w:rFonts w:ascii="Foundry Form Sans" w:hAnsi="Foundry Form Sans"/>
                <w:szCs w:val="24"/>
              </w:rPr>
              <w:t>Executive and mayoral directors, m</w:t>
            </w:r>
            <w:r w:rsidR="00DB23A1" w:rsidRPr="00017113">
              <w:rPr>
                <w:rFonts w:ascii="Foundry Form Sans" w:hAnsi="Foundry Form Sans"/>
                <w:szCs w:val="24"/>
              </w:rPr>
              <w:t>anagers and</w:t>
            </w:r>
            <w:r w:rsidRPr="00017113">
              <w:rPr>
                <w:rFonts w:ascii="Foundry Form Sans" w:hAnsi="Foundry Form Sans"/>
                <w:szCs w:val="24"/>
              </w:rPr>
              <w:t>,</w:t>
            </w:r>
            <w:r w:rsidR="00DB23A1" w:rsidRPr="00017113">
              <w:rPr>
                <w:rFonts w:ascii="Foundry Form Sans" w:hAnsi="Foundry Form Sans"/>
                <w:szCs w:val="24"/>
              </w:rPr>
              <w:t xml:space="preserve"> staff across the GLA</w:t>
            </w:r>
            <w:r w:rsidRPr="00017113">
              <w:rPr>
                <w:rFonts w:ascii="Foundry Form Sans" w:hAnsi="Foundry Form Sans"/>
                <w:szCs w:val="24"/>
              </w:rPr>
              <w:t>.</w:t>
            </w:r>
          </w:p>
          <w:p w:rsidR="00F62AA0" w:rsidRPr="00017113" w:rsidRDefault="00F62AA0">
            <w:pPr>
              <w:pStyle w:val="BodyTextIndent"/>
              <w:spacing w:after="120"/>
              <w:ind w:left="0" w:firstLine="0"/>
              <w:rPr>
                <w:rFonts w:ascii="Foundry Form Sans" w:hAnsi="Foundry Form Sans"/>
                <w:szCs w:val="24"/>
              </w:rPr>
            </w:pPr>
            <w:r w:rsidRPr="00017113">
              <w:rPr>
                <w:rFonts w:ascii="Foundry Form Sans" w:hAnsi="Foundry Form Sans"/>
                <w:szCs w:val="24"/>
              </w:rPr>
              <w:t>Internal and external audit</w:t>
            </w:r>
          </w:p>
          <w:p w:rsidR="00F62AA0" w:rsidRDefault="00F62AA0">
            <w:pPr>
              <w:pStyle w:val="BodyTextIndent"/>
              <w:spacing w:after="120"/>
              <w:ind w:left="0" w:firstLine="0"/>
              <w:rPr>
                <w:rFonts w:ascii="Foundry Form Sans" w:hAnsi="Foundry Form Sans"/>
                <w:szCs w:val="24"/>
              </w:rPr>
            </w:pPr>
            <w:r w:rsidRPr="00017113">
              <w:rPr>
                <w:rFonts w:ascii="Foundry Form Sans" w:hAnsi="Foundry Form Sans"/>
                <w:szCs w:val="24"/>
              </w:rPr>
              <w:t xml:space="preserve">Financial services lead officers for </w:t>
            </w:r>
            <w:r w:rsidR="00A504AC" w:rsidRPr="00017113">
              <w:rPr>
                <w:rFonts w:ascii="Foundry Form Sans" w:hAnsi="Foundry Form Sans"/>
                <w:szCs w:val="24"/>
              </w:rPr>
              <w:t xml:space="preserve">payroll </w:t>
            </w:r>
            <w:r w:rsidRPr="00017113">
              <w:rPr>
                <w:rFonts w:ascii="Foundry Form Sans" w:hAnsi="Foundry Form Sans"/>
                <w:szCs w:val="24"/>
              </w:rPr>
              <w:t>matters.</w:t>
            </w:r>
          </w:p>
          <w:p w:rsidR="008D7734" w:rsidRPr="00017113" w:rsidRDefault="008D7734">
            <w:pPr>
              <w:pStyle w:val="BodyTextIndent"/>
              <w:spacing w:after="120"/>
              <w:ind w:left="0" w:firstLine="0"/>
              <w:rPr>
                <w:rFonts w:ascii="Foundry Form Sans" w:hAnsi="Foundry Form Sans"/>
                <w:szCs w:val="24"/>
              </w:rPr>
            </w:pPr>
            <w:r>
              <w:rPr>
                <w:rFonts w:ascii="Foundry Form Sans" w:hAnsi="Foundry Form Sans"/>
                <w:szCs w:val="24"/>
              </w:rPr>
              <w:t>HR Managers for both OPDC and MOPAC</w:t>
            </w:r>
          </w:p>
          <w:p w:rsidR="00F62AA0" w:rsidRPr="00017113" w:rsidRDefault="00A504AC">
            <w:pPr>
              <w:pStyle w:val="BodyTextIndent"/>
              <w:spacing w:after="120"/>
              <w:ind w:left="0" w:firstLine="0"/>
              <w:rPr>
                <w:rFonts w:ascii="Foundry Form Sans" w:hAnsi="Foundry Form Sans"/>
                <w:szCs w:val="24"/>
              </w:rPr>
            </w:pPr>
            <w:r w:rsidRPr="00017113">
              <w:rPr>
                <w:rFonts w:ascii="Foundry Form Sans" w:hAnsi="Foundry Form Sans"/>
                <w:szCs w:val="24"/>
              </w:rPr>
              <w:t xml:space="preserve">System supplier’s </w:t>
            </w:r>
            <w:r w:rsidR="00F62AA0" w:rsidRPr="00017113">
              <w:rPr>
                <w:rFonts w:ascii="Foundry Form Sans" w:hAnsi="Foundry Form Sans"/>
                <w:szCs w:val="24"/>
              </w:rPr>
              <w:t>project manager and payroll services manager and staff.</w:t>
            </w:r>
          </w:p>
          <w:p w:rsidR="00F62AA0" w:rsidRPr="00017113" w:rsidRDefault="00F45D44">
            <w:pPr>
              <w:pStyle w:val="BodyTextIndent"/>
              <w:spacing w:after="120"/>
              <w:ind w:left="0" w:firstLine="0"/>
              <w:rPr>
                <w:rFonts w:ascii="Foundry Form Sans" w:hAnsi="Foundry Form Sans"/>
                <w:szCs w:val="24"/>
              </w:rPr>
            </w:pPr>
            <w:r w:rsidRPr="00017113">
              <w:rPr>
                <w:rFonts w:ascii="Foundry Form Sans" w:hAnsi="Foundry Form Sans"/>
                <w:szCs w:val="24"/>
              </w:rPr>
              <w:t>Human resources systems information officers across the functional bodies</w:t>
            </w:r>
          </w:p>
        </w:tc>
      </w:tr>
    </w:tbl>
    <w:p w:rsidR="00907761" w:rsidRPr="00017113" w:rsidRDefault="00907761" w:rsidP="00907761">
      <w:pPr>
        <w:rPr>
          <w:rFonts w:ascii="Foundry Form Sans" w:hAnsi="Foundry Form Sans"/>
          <w:sz w:val="24"/>
          <w:szCs w:val="24"/>
        </w:rPr>
      </w:pPr>
    </w:p>
    <w:p w:rsidR="00DB23A1" w:rsidRPr="00017113" w:rsidRDefault="00DB23A1">
      <w:pPr>
        <w:pStyle w:val="Heading4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Foundry Form Sans" w:hAnsi="Foundry Form Sans"/>
          <w:szCs w:val="24"/>
        </w:rPr>
      </w:pPr>
      <w:r w:rsidRPr="00017113">
        <w:rPr>
          <w:rFonts w:ascii="Foundry Form Sans" w:hAnsi="Foundry Form Sans"/>
          <w:szCs w:val="24"/>
        </w:rPr>
        <w:t>Person specification</w:t>
      </w:r>
    </w:p>
    <w:p w:rsidR="00017113" w:rsidRDefault="00017113">
      <w:pPr>
        <w:rPr>
          <w:rFonts w:ascii="Foundry Form Sans" w:hAnsi="Foundry Form Sans"/>
          <w:b/>
          <w:sz w:val="24"/>
          <w:szCs w:val="24"/>
        </w:rPr>
      </w:pPr>
    </w:p>
    <w:p w:rsidR="00017113" w:rsidRPr="00017113" w:rsidRDefault="00017113" w:rsidP="00017113">
      <w:pPr>
        <w:widowControl/>
        <w:spacing w:after="120"/>
        <w:rPr>
          <w:rFonts w:ascii="Foundry Form Sans" w:hAnsi="Foundry Form Sans"/>
          <w:snapToGrid/>
          <w:sz w:val="24"/>
          <w:szCs w:val="24"/>
        </w:rPr>
      </w:pPr>
      <w:r w:rsidRPr="00017113">
        <w:rPr>
          <w:rFonts w:ascii="Foundry Form Sans" w:hAnsi="Foundry Form Sans"/>
          <w:b/>
          <w:snapToGrid/>
          <w:sz w:val="24"/>
          <w:szCs w:val="24"/>
        </w:rPr>
        <w:t>Technical requirements/experience/qualifications</w:t>
      </w:r>
    </w:p>
    <w:p w:rsidR="00245777" w:rsidRPr="00017113" w:rsidRDefault="00245777">
      <w:pPr>
        <w:rPr>
          <w:rFonts w:ascii="Foundry Form Sans" w:hAnsi="Foundry Form Sans"/>
          <w:sz w:val="24"/>
          <w:szCs w:val="24"/>
        </w:rPr>
      </w:pPr>
    </w:p>
    <w:p w:rsidR="00DB23A1" w:rsidRPr="00017113" w:rsidRDefault="00F96376">
      <w:pPr>
        <w:numPr>
          <w:ilvl w:val="0"/>
          <w:numId w:val="21"/>
        </w:numPr>
        <w:spacing w:after="120"/>
        <w:rPr>
          <w:rFonts w:ascii="Foundry Form Sans" w:hAnsi="Foundry Form Sans"/>
          <w:sz w:val="24"/>
          <w:szCs w:val="24"/>
        </w:rPr>
      </w:pPr>
      <w:r w:rsidRPr="00017113">
        <w:rPr>
          <w:rFonts w:ascii="Foundry Form Sans" w:hAnsi="Foundry Form Sans"/>
          <w:sz w:val="24"/>
          <w:szCs w:val="24"/>
        </w:rPr>
        <w:t>Substantial e</w:t>
      </w:r>
      <w:r w:rsidR="00DB23A1" w:rsidRPr="00017113">
        <w:rPr>
          <w:rFonts w:ascii="Foundry Form Sans" w:hAnsi="Foundry Form Sans"/>
          <w:sz w:val="24"/>
          <w:szCs w:val="24"/>
        </w:rPr>
        <w:t>xperience of working in a</w:t>
      </w:r>
      <w:r w:rsidR="00EA1607" w:rsidRPr="00017113">
        <w:rPr>
          <w:rFonts w:ascii="Foundry Form Sans" w:hAnsi="Foundry Form Sans"/>
          <w:sz w:val="24"/>
          <w:szCs w:val="24"/>
        </w:rPr>
        <w:t>n equivalent</w:t>
      </w:r>
      <w:r w:rsidR="00DB23A1" w:rsidRPr="00017113">
        <w:rPr>
          <w:rFonts w:ascii="Foundry Form Sans" w:hAnsi="Foundry Form Sans"/>
          <w:sz w:val="24"/>
          <w:szCs w:val="24"/>
        </w:rPr>
        <w:t xml:space="preserve"> human resources role, providing information services,</w:t>
      </w:r>
      <w:r w:rsidR="00950B99">
        <w:rPr>
          <w:rFonts w:ascii="Foundry Form Sans" w:hAnsi="Foundry Form Sans"/>
          <w:sz w:val="24"/>
          <w:szCs w:val="24"/>
        </w:rPr>
        <w:t xml:space="preserve"> </w:t>
      </w:r>
      <w:r w:rsidR="003E7CA1" w:rsidRPr="00017113">
        <w:rPr>
          <w:rFonts w:ascii="Foundry Form Sans" w:hAnsi="Foundry Form Sans"/>
          <w:sz w:val="24"/>
          <w:szCs w:val="24"/>
        </w:rPr>
        <w:t>and having a clear understanding of human resources operational activity.</w:t>
      </w:r>
    </w:p>
    <w:p w:rsidR="00DB23A1" w:rsidRPr="00017113" w:rsidRDefault="00DB23A1">
      <w:pPr>
        <w:numPr>
          <w:ilvl w:val="0"/>
          <w:numId w:val="21"/>
        </w:numPr>
        <w:spacing w:after="120"/>
        <w:rPr>
          <w:rFonts w:ascii="Foundry Form Sans" w:hAnsi="Foundry Form Sans"/>
          <w:sz w:val="24"/>
          <w:szCs w:val="24"/>
        </w:rPr>
      </w:pPr>
      <w:r w:rsidRPr="00017113">
        <w:rPr>
          <w:rFonts w:ascii="Foundry Form Sans" w:hAnsi="Foundry Form Sans"/>
          <w:sz w:val="24"/>
          <w:szCs w:val="24"/>
        </w:rPr>
        <w:t xml:space="preserve">Significant experience of </w:t>
      </w:r>
      <w:r w:rsidR="00EA1607" w:rsidRPr="00017113">
        <w:rPr>
          <w:rFonts w:ascii="Foundry Form Sans" w:hAnsi="Foundry Form Sans"/>
          <w:sz w:val="24"/>
          <w:szCs w:val="24"/>
        </w:rPr>
        <w:t xml:space="preserve">developing, managing and maintaining </w:t>
      </w:r>
      <w:r w:rsidRPr="00017113">
        <w:rPr>
          <w:rFonts w:ascii="Foundry Form Sans" w:hAnsi="Foundry Form Sans"/>
          <w:sz w:val="24"/>
          <w:szCs w:val="24"/>
        </w:rPr>
        <w:t>a</w:t>
      </w:r>
      <w:r w:rsidR="008D7734">
        <w:rPr>
          <w:rFonts w:ascii="Foundry Form Sans" w:hAnsi="Foundry Form Sans"/>
          <w:sz w:val="24"/>
          <w:szCs w:val="24"/>
        </w:rPr>
        <w:t>n</w:t>
      </w:r>
      <w:r w:rsidRPr="00017113">
        <w:rPr>
          <w:rFonts w:ascii="Foundry Form Sans" w:hAnsi="Foundry Form Sans"/>
          <w:sz w:val="24"/>
          <w:szCs w:val="24"/>
        </w:rPr>
        <w:t xml:space="preserve"> </w:t>
      </w:r>
      <w:r w:rsidR="008D7734">
        <w:rPr>
          <w:rFonts w:ascii="Foundry Form Sans" w:hAnsi="Foundry Form Sans"/>
          <w:sz w:val="24"/>
          <w:szCs w:val="24"/>
        </w:rPr>
        <w:t xml:space="preserve">HRIS </w:t>
      </w:r>
      <w:r w:rsidR="00EA1607" w:rsidRPr="00017113">
        <w:rPr>
          <w:rFonts w:ascii="Foundry Form Sans" w:hAnsi="Foundry Form Sans"/>
          <w:sz w:val="24"/>
          <w:szCs w:val="24"/>
        </w:rPr>
        <w:t xml:space="preserve">including liaison with </w:t>
      </w:r>
      <w:r w:rsidR="003E7CA1" w:rsidRPr="00017113">
        <w:rPr>
          <w:rFonts w:ascii="Foundry Form Sans" w:hAnsi="Foundry Form Sans"/>
          <w:sz w:val="24"/>
          <w:szCs w:val="24"/>
        </w:rPr>
        <w:t xml:space="preserve">external partners </w:t>
      </w:r>
      <w:r w:rsidR="00B57948" w:rsidRPr="00017113">
        <w:rPr>
          <w:rFonts w:ascii="Foundry Form Sans" w:hAnsi="Foundry Form Sans"/>
          <w:sz w:val="24"/>
          <w:szCs w:val="24"/>
        </w:rPr>
        <w:t>and internal teams</w:t>
      </w:r>
      <w:r w:rsidR="00EA1607" w:rsidRPr="00017113">
        <w:rPr>
          <w:rFonts w:ascii="Foundry Form Sans" w:hAnsi="Foundry Form Sans"/>
          <w:sz w:val="24"/>
          <w:szCs w:val="24"/>
        </w:rPr>
        <w:t xml:space="preserve"> on fault rectification, software updating and system continuity matters.</w:t>
      </w:r>
    </w:p>
    <w:p w:rsidR="00DB23A1" w:rsidRPr="00C845F3" w:rsidRDefault="000F6126" w:rsidP="00C845F3">
      <w:pPr>
        <w:numPr>
          <w:ilvl w:val="0"/>
          <w:numId w:val="21"/>
        </w:numPr>
        <w:spacing w:after="120"/>
        <w:rPr>
          <w:rFonts w:ascii="Foundry Form Sans" w:hAnsi="Foundry Form Sans"/>
          <w:sz w:val="24"/>
          <w:szCs w:val="24"/>
        </w:rPr>
      </w:pPr>
      <w:r w:rsidRPr="00C845F3">
        <w:rPr>
          <w:rFonts w:ascii="Foundry Form Sans" w:hAnsi="Foundry Form Sans"/>
          <w:sz w:val="24"/>
          <w:szCs w:val="24"/>
        </w:rPr>
        <w:t xml:space="preserve">Experience of using reporting tools such as Business Objects or Cognos </w:t>
      </w:r>
      <w:r w:rsidR="008E4B4E" w:rsidRPr="00C845F3">
        <w:rPr>
          <w:rFonts w:ascii="Foundry Form Sans" w:hAnsi="Foundry Form Sans"/>
          <w:sz w:val="24"/>
          <w:szCs w:val="24"/>
        </w:rPr>
        <w:t>Impromptu</w:t>
      </w:r>
      <w:r w:rsidRPr="00C845F3">
        <w:rPr>
          <w:rFonts w:ascii="Foundry Form Sans" w:hAnsi="Foundry Form Sans"/>
          <w:sz w:val="24"/>
          <w:szCs w:val="24"/>
        </w:rPr>
        <w:t xml:space="preserve"> to </w:t>
      </w:r>
      <w:r w:rsidRPr="00C845F3">
        <w:rPr>
          <w:rFonts w:ascii="Foundry Form Sans" w:hAnsi="Foundry Form Sans"/>
          <w:sz w:val="24"/>
          <w:szCs w:val="24"/>
        </w:rPr>
        <w:lastRenderedPageBreak/>
        <w:t xml:space="preserve">generate management information including knowledge and application of creating variables, writing ‘if’ statements and outputting reports in user friendly </w:t>
      </w:r>
      <w:r w:rsidR="001B10E2" w:rsidRPr="00C845F3">
        <w:rPr>
          <w:rFonts w:ascii="Foundry Form Sans" w:hAnsi="Foundry Form Sans"/>
          <w:sz w:val="24"/>
          <w:szCs w:val="24"/>
        </w:rPr>
        <w:t>format</w:t>
      </w:r>
      <w:r w:rsidR="008626A9" w:rsidRPr="00C845F3">
        <w:rPr>
          <w:rFonts w:ascii="Foundry Form Sans" w:hAnsi="Foundry Form Sans"/>
          <w:sz w:val="24"/>
          <w:szCs w:val="24"/>
        </w:rPr>
        <w:t xml:space="preserve"> and to complete </w:t>
      </w:r>
      <w:r w:rsidR="00D92A29" w:rsidRPr="00C845F3">
        <w:rPr>
          <w:rFonts w:ascii="Foundry Form Sans" w:hAnsi="Foundry Form Sans"/>
          <w:sz w:val="24"/>
          <w:szCs w:val="24"/>
        </w:rPr>
        <w:t xml:space="preserve">statutory and other </w:t>
      </w:r>
      <w:r w:rsidR="008626A9" w:rsidRPr="00C845F3">
        <w:rPr>
          <w:rFonts w:ascii="Foundry Form Sans" w:hAnsi="Foundry Form Sans"/>
          <w:sz w:val="24"/>
          <w:szCs w:val="24"/>
        </w:rPr>
        <w:t>returns</w:t>
      </w:r>
      <w:r w:rsidR="00D92A29" w:rsidRPr="00C845F3">
        <w:rPr>
          <w:rFonts w:ascii="Foundry Form Sans" w:hAnsi="Foundry Form Sans"/>
          <w:sz w:val="24"/>
          <w:szCs w:val="24"/>
        </w:rPr>
        <w:t>.</w:t>
      </w:r>
      <w:r w:rsidR="00187911" w:rsidRPr="00C845F3">
        <w:rPr>
          <w:rFonts w:ascii="Foundry Form Sans" w:hAnsi="Foundry Form Sans"/>
          <w:sz w:val="24"/>
          <w:szCs w:val="24"/>
        </w:rPr>
        <w:t xml:space="preserve">  </w:t>
      </w:r>
    </w:p>
    <w:p w:rsidR="00DB23A1" w:rsidRDefault="003E7CA1" w:rsidP="00C845F3">
      <w:pPr>
        <w:numPr>
          <w:ilvl w:val="0"/>
          <w:numId w:val="21"/>
        </w:numPr>
        <w:spacing w:after="120"/>
        <w:rPr>
          <w:rFonts w:ascii="Foundry Form Sans" w:hAnsi="Foundry Form Sans"/>
          <w:sz w:val="24"/>
          <w:szCs w:val="24"/>
        </w:rPr>
      </w:pPr>
      <w:r w:rsidRPr="00017113">
        <w:rPr>
          <w:rFonts w:ascii="Foundry Form Sans" w:hAnsi="Foundry Form Sans"/>
          <w:sz w:val="24"/>
          <w:szCs w:val="24"/>
        </w:rPr>
        <w:t>Very substantial e</w:t>
      </w:r>
      <w:r w:rsidR="00DB23A1" w:rsidRPr="00017113">
        <w:rPr>
          <w:rFonts w:ascii="Foundry Form Sans" w:hAnsi="Foundry Form Sans"/>
          <w:sz w:val="24"/>
          <w:szCs w:val="24"/>
        </w:rPr>
        <w:t xml:space="preserve">xperience </w:t>
      </w:r>
      <w:r w:rsidRPr="00017113">
        <w:rPr>
          <w:rFonts w:ascii="Foundry Form Sans" w:hAnsi="Foundry Form Sans"/>
          <w:sz w:val="24"/>
          <w:szCs w:val="24"/>
        </w:rPr>
        <w:t xml:space="preserve">and expertise </w:t>
      </w:r>
      <w:r w:rsidR="00DB23A1" w:rsidRPr="00017113">
        <w:rPr>
          <w:rFonts w:ascii="Foundry Form Sans" w:hAnsi="Foundry Form Sans"/>
          <w:sz w:val="24"/>
          <w:szCs w:val="24"/>
        </w:rPr>
        <w:t xml:space="preserve">of using </w:t>
      </w:r>
      <w:r w:rsidRPr="00017113">
        <w:rPr>
          <w:rFonts w:ascii="Foundry Form Sans" w:hAnsi="Foundry Form Sans"/>
          <w:sz w:val="24"/>
          <w:szCs w:val="24"/>
        </w:rPr>
        <w:t xml:space="preserve">relevant software e.g. charting software, word processing, spreadsheets, relational databases, and </w:t>
      </w:r>
      <w:r w:rsidR="004210C5" w:rsidRPr="00017113">
        <w:rPr>
          <w:rFonts w:ascii="Foundry Form Sans" w:hAnsi="Foundry Form Sans"/>
          <w:sz w:val="24"/>
          <w:szCs w:val="24"/>
        </w:rPr>
        <w:t>industry standard reporting software to maximise outputs from the GLA’s human resources systems.</w:t>
      </w:r>
    </w:p>
    <w:p w:rsidR="00245777" w:rsidRPr="00017113" w:rsidRDefault="00245777" w:rsidP="00245777">
      <w:pPr>
        <w:spacing w:after="120"/>
        <w:rPr>
          <w:rFonts w:ascii="Foundry Form Sans" w:hAnsi="Foundry Form Sans"/>
          <w:sz w:val="24"/>
          <w:szCs w:val="24"/>
        </w:rPr>
      </w:pPr>
    </w:p>
    <w:p w:rsidR="00245777" w:rsidRDefault="00245777" w:rsidP="00017113">
      <w:pPr>
        <w:rPr>
          <w:rFonts w:ascii="Foundry Form Sans" w:hAnsi="Foundry Form Sans"/>
          <w:b/>
          <w:sz w:val="24"/>
          <w:szCs w:val="24"/>
        </w:rPr>
      </w:pPr>
      <w:r w:rsidRPr="00017113">
        <w:rPr>
          <w:rFonts w:ascii="Foundry Form Sans" w:hAnsi="Foundry Form Sans"/>
          <w:b/>
          <w:sz w:val="24"/>
          <w:szCs w:val="24"/>
        </w:rPr>
        <w:t>Behavioural competencies</w:t>
      </w:r>
    </w:p>
    <w:p w:rsidR="00017113" w:rsidRPr="00017113" w:rsidRDefault="00017113" w:rsidP="00017113">
      <w:pPr>
        <w:rPr>
          <w:rFonts w:ascii="Foundry Form Sans" w:hAnsi="Foundry Form Sans"/>
          <w:b/>
          <w:sz w:val="24"/>
          <w:szCs w:val="24"/>
        </w:rPr>
      </w:pPr>
    </w:p>
    <w:p w:rsidR="00245777" w:rsidRPr="00017113" w:rsidRDefault="00017113" w:rsidP="00245777">
      <w:pPr>
        <w:widowControl/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</w:pPr>
      <w:r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  <w:t>Stakeholder F</w:t>
      </w:r>
      <w:r w:rsidRPr="00017113"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  <w:t xml:space="preserve">ocus </w:t>
      </w:r>
    </w:p>
    <w:p w:rsidR="00245777" w:rsidRPr="00017113" w:rsidRDefault="00245777" w:rsidP="00245777">
      <w:pPr>
        <w:widowControl/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  <w:r w:rsidRPr="00017113">
        <w:rPr>
          <w:rFonts w:ascii="Foundry Form Sans" w:hAnsi="Foundry Form Sans"/>
          <w:snapToGrid/>
          <w:sz w:val="24"/>
          <w:szCs w:val="24"/>
          <w:lang w:eastAsia="en-GB"/>
        </w:rPr>
        <w:t xml:space="preserve">… is consulting with, listening to and understanding the needs of those our work impacts and using this knowledge to shape what we do and manage others’ expectations.  </w:t>
      </w:r>
    </w:p>
    <w:p w:rsidR="00245777" w:rsidRDefault="00245777" w:rsidP="00245777">
      <w:pPr>
        <w:widowControl/>
        <w:jc w:val="both"/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</w:pPr>
      <w:r w:rsidRPr="00017113"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  <w:t> </w:t>
      </w:r>
    </w:p>
    <w:p w:rsidR="001B10E2" w:rsidRDefault="001B10E2" w:rsidP="001B10E2">
      <w:pPr>
        <w:jc w:val="both"/>
        <w:rPr>
          <w:rFonts w:ascii="Foundry Form Sans" w:hAnsi="Foundry Form Sans"/>
          <w:sz w:val="24"/>
          <w:szCs w:val="24"/>
          <w:u w:val="single"/>
          <w:lang w:eastAsia="en-GB"/>
        </w:rPr>
      </w:pPr>
      <w:r w:rsidRPr="00C845F3">
        <w:rPr>
          <w:rFonts w:ascii="Foundry Form Sans" w:hAnsi="Foundry Form Sans"/>
          <w:sz w:val="24"/>
          <w:szCs w:val="24"/>
          <w:u w:val="single"/>
          <w:lang w:eastAsia="en-GB"/>
        </w:rPr>
        <w:t xml:space="preserve">Level </w:t>
      </w:r>
      <w:r w:rsidR="00EA02D8">
        <w:rPr>
          <w:rFonts w:ascii="Foundry Form Sans" w:hAnsi="Foundry Form Sans"/>
          <w:sz w:val="24"/>
          <w:szCs w:val="24"/>
          <w:u w:val="single"/>
          <w:lang w:eastAsia="en-GB"/>
        </w:rPr>
        <w:t>2</w:t>
      </w:r>
      <w:r w:rsidRPr="00C845F3">
        <w:rPr>
          <w:rFonts w:ascii="Foundry Form Sans" w:hAnsi="Foundry Form Sans"/>
          <w:sz w:val="24"/>
          <w:szCs w:val="24"/>
          <w:u w:val="single"/>
          <w:lang w:eastAsia="en-GB"/>
        </w:rPr>
        <w:t xml:space="preserve"> indicators of effective performance</w:t>
      </w:r>
    </w:p>
    <w:p w:rsidR="00EA02D8" w:rsidRDefault="00EA02D8" w:rsidP="001B10E2">
      <w:pPr>
        <w:jc w:val="both"/>
        <w:rPr>
          <w:rFonts w:ascii="Foundry Form Sans" w:hAnsi="Foundry Form Sans"/>
          <w:sz w:val="24"/>
          <w:szCs w:val="24"/>
          <w:u w:val="single"/>
          <w:lang w:eastAsia="en-GB"/>
        </w:rPr>
      </w:pPr>
    </w:p>
    <w:p w:rsidR="00EA02D8" w:rsidRDefault="00EA02D8" w:rsidP="00C845F3">
      <w:pPr>
        <w:numPr>
          <w:ilvl w:val="0"/>
          <w:numId w:val="46"/>
        </w:numPr>
        <w:ind w:right="113"/>
        <w:rPr>
          <w:rFonts w:ascii="Foundry Form Sans" w:hAnsi="Foundry Form Sans"/>
          <w:bCs/>
          <w:sz w:val="23"/>
        </w:rPr>
      </w:pPr>
      <w:r>
        <w:rPr>
          <w:rFonts w:ascii="Foundry Form Sans" w:hAnsi="Foundry Form Sans"/>
          <w:bCs/>
          <w:sz w:val="23"/>
        </w:rPr>
        <w:t xml:space="preserve">Seeks to understand requirements, gathering extra information when needs are not clear   </w:t>
      </w:r>
    </w:p>
    <w:p w:rsidR="00EA02D8" w:rsidRDefault="00EA02D8" w:rsidP="00C845F3">
      <w:pPr>
        <w:numPr>
          <w:ilvl w:val="0"/>
          <w:numId w:val="46"/>
        </w:numPr>
        <w:ind w:right="113"/>
        <w:rPr>
          <w:rFonts w:ascii="Foundry Form Sans" w:hAnsi="Foundry Form Sans"/>
          <w:bCs/>
          <w:sz w:val="23"/>
        </w:rPr>
      </w:pPr>
      <w:r>
        <w:rPr>
          <w:rFonts w:ascii="Foundry Form Sans" w:hAnsi="Foundry Form Sans"/>
          <w:bCs/>
          <w:sz w:val="23"/>
        </w:rPr>
        <w:t>Presents the GLA positively by interacting effectively with stakeholders</w:t>
      </w:r>
    </w:p>
    <w:p w:rsidR="00EA02D8" w:rsidRDefault="00EA02D8" w:rsidP="00C845F3">
      <w:pPr>
        <w:numPr>
          <w:ilvl w:val="0"/>
          <w:numId w:val="46"/>
        </w:numPr>
        <w:ind w:right="113"/>
        <w:rPr>
          <w:rFonts w:ascii="Foundry Form Sans" w:hAnsi="Foundry Form Sans"/>
          <w:bCs/>
          <w:sz w:val="23"/>
        </w:rPr>
      </w:pPr>
      <w:r>
        <w:rPr>
          <w:rFonts w:ascii="Foundry Form Sans" w:hAnsi="Foundry Form Sans"/>
          <w:bCs/>
          <w:sz w:val="23"/>
        </w:rPr>
        <w:t xml:space="preserve">Delivers a timely and accurate service </w:t>
      </w:r>
    </w:p>
    <w:p w:rsidR="00EA02D8" w:rsidRDefault="00EA02D8" w:rsidP="00C845F3">
      <w:pPr>
        <w:numPr>
          <w:ilvl w:val="0"/>
          <w:numId w:val="46"/>
        </w:numPr>
        <w:ind w:right="113"/>
        <w:rPr>
          <w:rFonts w:ascii="Foundry Form Sans" w:hAnsi="Foundry Form Sans"/>
          <w:sz w:val="23"/>
        </w:rPr>
      </w:pPr>
      <w:r>
        <w:rPr>
          <w:rFonts w:ascii="Foundry Form Sans" w:hAnsi="Foundry Form Sans"/>
          <w:bCs/>
          <w:sz w:val="23"/>
        </w:rPr>
        <w:t>Understands the differing needs of stakeholders and adapts own service accordingly</w:t>
      </w:r>
    </w:p>
    <w:p w:rsidR="00EA02D8" w:rsidRDefault="00EA02D8" w:rsidP="00C845F3">
      <w:pPr>
        <w:numPr>
          <w:ilvl w:val="0"/>
          <w:numId w:val="46"/>
        </w:numPr>
        <w:ind w:right="113"/>
        <w:rPr>
          <w:rFonts w:ascii="Foundry Form Sans" w:hAnsi="Foundry Form Sans"/>
          <w:bCs/>
          <w:sz w:val="23"/>
        </w:rPr>
      </w:pPr>
      <w:r>
        <w:rPr>
          <w:rFonts w:ascii="Foundry Form Sans" w:hAnsi="Foundry Form Sans"/>
          <w:bCs/>
          <w:sz w:val="23"/>
        </w:rPr>
        <w:t>Seeks and uses feedback from a variety of sources to improve the GLA’s service to Londoners</w:t>
      </w:r>
    </w:p>
    <w:p w:rsidR="00EA02D8" w:rsidRPr="00C845F3" w:rsidRDefault="00EA02D8" w:rsidP="001B10E2">
      <w:pPr>
        <w:jc w:val="both"/>
        <w:rPr>
          <w:rFonts w:ascii="Foundry Form Sans" w:hAnsi="Foundry Form Sans"/>
          <w:sz w:val="24"/>
          <w:szCs w:val="24"/>
          <w:u w:val="single"/>
          <w:lang w:eastAsia="en-GB"/>
        </w:rPr>
      </w:pPr>
    </w:p>
    <w:p w:rsidR="001B10E2" w:rsidRPr="00017113" w:rsidRDefault="001B10E2" w:rsidP="00245777">
      <w:pPr>
        <w:widowControl/>
        <w:jc w:val="both"/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</w:pPr>
    </w:p>
    <w:p w:rsidR="00245777" w:rsidRPr="00ED6167" w:rsidRDefault="00017113" w:rsidP="00245777">
      <w:pPr>
        <w:widowControl/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</w:pPr>
      <w:r w:rsidRPr="00ED6167"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  <w:t>Communicating and Influencing</w:t>
      </w:r>
    </w:p>
    <w:p w:rsidR="00245777" w:rsidRPr="00ED6167" w:rsidRDefault="00245777" w:rsidP="00245777">
      <w:pPr>
        <w:widowControl/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  <w:r w:rsidRPr="00ED6167">
        <w:rPr>
          <w:rFonts w:ascii="Foundry Form Sans" w:hAnsi="Foundry Form Sans"/>
          <w:snapToGrid/>
          <w:sz w:val="24"/>
          <w:szCs w:val="24"/>
          <w:lang w:eastAsia="en-GB"/>
        </w:rPr>
        <w:t>… is presenting information and arguments clearly and convincingly so that others see us as credible and articulate, and engage with us.</w:t>
      </w:r>
    </w:p>
    <w:p w:rsidR="001B10E2" w:rsidRPr="00ED6167" w:rsidRDefault="001B10E2" w:rsidP="001B10E2">
      <w:pPr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</w:p>
    <w:p w:rsidR="001B10E2" w:rsidRPr="00DE1C0C" w:rsidRDefault="00245777" w:rsidP="001B10E2">
      <w:pPr>
        <w:jc w:val="both"/>
        <w:rPr>
          <w:rFonts w:ascii="Foundry Form Sans" w:hAnsi="Foundry Form Sans"/>
          <w:sz w:val="24"/>
          <w:szCs w:val="24"/>
          <w:u w:val="single"/>
          <w:lang w:eastAsia="en-GB"/>
        </w:rPr>
      </w:pPr>
      <w:r w:rsidRPr="00ED6167">
        <w:rPr>
          <w:rFonts w:ascii="Foundry Form Sans" w:hAnsi="Foundry Form Sans"/>
          <w:snapToGrid/>
          <w:sz w:val="24"/>
          <w:szCs w:val="24"/>
          <w:lang w:eastAsia="en-GB"/>
        </w:rPr>
        <w:t> </w:t>
      </w:r>
      <w:r w:rsidR="001B10E2" w:rsidRPr="00ED6167">
        <w:rPr>
          <w:rFonts w:ascii="Foundry Form Sans" w:hAnsi="Foundry Form Sans"/>
          <w:sz w:val="24"/>
          <w:szCs w:val="24"/>
          <w:u w:val="single"/>
          <w:lang w:eastAsia="en-GB"/>
        </w:rPr>
        <w:t xml:space="preserve">Level </w:t>
      </w:r>
      <w:r w:rsidR="0057581F">
        <w:rPr>
          <w:rFonts w:ascii="Foundry Form Sans" w:hAnsi="Foundry Form Sans"/>
          <w:sz w:val="24"/>
          <w:szCs w:val="24"/>
          <w:u w:val="single"/>
          <w:lang w:eastAsia="en-GB"/>
        </w:rPr>
        <w:t>3</w:t>
      </w:r>
      <w:r w:rsidR="001B10E2" w:rsidRPr="00DE1C0C">
        <w:rPr>
          <w:rFonts w:ascii="Foundry Form Sans" w:hAnsi="Foundry Form Sans"/>
          <w:sz w:val="24"/>
          <w:szCs w:val="24"/>
          <w:u w:val="single"/>
          <w:lang w:eastAsia="en-GB"/>
        </w:rPr>
        <w:t xml:space="preserve"> indicators of effective performance</w:t>
      </w:r>
    </w:p>
    <w:p w:rsidR="00245777" w:rsidRPr="00ED6167" w:rsidRDefault="00245777" w:rsidP="00245777">
      <w:pPr>
        <w:widowControl/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</w:p>
    <w:p w:rsidR="0057581F" w:rsidRPr="00C845F3" w:rsidRDefault="0057581F" w:rsidP="00C845F3">
      <w:pPr>
        <w:numPr>
          <w:ilvl w:val="0"/>
          <w:numId w:val="43"/>
        </w:numPr>
        <w:ind w:right="113"/>
        <w:rPr>
          <w:rFonts w:ascii="Foundry Form Sans" w:hAnsi="Foundry Form Sans"/>
          <w:bCs/>
          <w:sz w:val="24"/>
          <w:szCs w:val="24"/>
        </w:rPr>
      </w:pPr>
      <w:r w:rsidRPr="00C845F3">
        <w:rPr>
          <w:rFonts w:ascii="Foundry Form Sans" w:hAnsi="Foundry Form Sans"/>
          <w:bCs/>
          <w:sz w:val="24"/>
          <w:szCs w:val="24"/>
        </w:rPr>
        <w:t>Encourages and supports teams in engaging in transparent and inclusive communication</w:t>
      </w:r>
    </w:p>
    <w:p w:rsidR="0057581F" w:rsidRPr="00C845F3" w:rsidRDefault="0057581F" w:rsidP="00C845F3">
      <w:pPr>
        <w:numPr>
          <w:ilvl w:val="0"/>
          <w:numId w:val="43"/>
        </w:numPr>
        <w:ind w:right="113"/>
        <w:rPr>
          <w:rFonts w:ascii="Foundry Form Sans" w:hAnsi="Foundry Form Sans"/>
          <w:sz w:val="24"/>
          <w:szCs w:val="24"/>
        </w:rPr>
      </w:pPr>
      <w:r w:rsidRPr="00C845F3">
        <w:rPr>
          <w:rFonts w:ascii="Foundry Form Sans" w:hAnsi="Foundry Form Sans"/>
          <w:sz w:val="24"/>
          <w:szCs w:val="24"/>
        </w:rPr>
        <w:t>Influences others and gains buy-in using compelling, well thought through arguments</w:t>
      </w:r>
    </w:p>
    <w:p w:rsidR="0057581F" w:rsidRPr="00C845F3" w:rsidRDefault="0057581F" w:rsidP="00C845F3">
      <w:pPr>
        <w:numPr>
          <w:ilvl w:val="0"/>
          <w:numId w:val="43"/>
        </w:numPr>
        <w:ind w:right="113"/>
        <w:rPr>
          <w:rFonts w:ascii="Foundry Form Sans" w:hAnsi="Foundry Form Sans"/>
          <w:sz w:val="24"/>
          <w:szCs w:val="24"/>
        </w:rPr>
      </w:pPr>
      <w:r w:rsidRPr="00C845F3">
        <w:rPr>
          <w:rFonts w:ascii="Foundry Form Sans" w:hAnsi="Foundry Form Sans"/>
          <w:bCs/>
          <w:sz w:val="24"/>
          <w:szCs w:val="24"/>
        </w:rPr>
        <w:t>N</w:t>
      </w:r>
      <w:r w:rsidRPr="00C845F3">
        <w:rPr>
          <w:rFonts w:ascii="Foundry Form Sans" w:hAnsi="Foundry Form Sans"/>
          <w:sz w:val="24"/>
          <w:szCs w:val="24"/>
        </w:rPr>
        <w:t>egotiates effectively to deliver GLA priorities</w:t>
      </w:r>
    </w:p>
    <w:p w:rsidR="0057581F" w:rsidRPr="00C845F3" w:rsidRDefault="0057581F" w:rsidP="00C845F3">
      <w:pPr>
        <w:numPr>
          <w:ilvl w:val="0"/>
          <w:numId w:val="43"/>
        </w:numPr>
        <w:ind w:right="113"/>
        <w:rPr>
          <w:rFonts w:ascii="Foundry Form Sans" w:hAnsi="Foundry Form Sans"/>
          <w:sz w:val="24"/>
          <w:szCs w:val="24"/>
        </w:rPr>
      </w:pPr>
      <w:r w:rsidRPr="00C845F3">
        <w:rPr>
          <w:rFonts w:ascii="Foundry Form Sans" w:hAnsi="Foundry Form Sans"/>
          <w:sz w:val="24"/>
          <w:szCs w:val="24"/>
        </w:rPr>
        <w:t>Synthesises the complex viewpoints of others, recognises where compromise is necessary and</w:t>
      </w:r>
      <w:r w:rsidR="00EA02D8">
        <w:rPr>
          <w:rFonts w:ascii="Foundry Form Sans" w:hAnsi="Foundry Form Sans"/>
          <w:sz w:val="24"/>
          <w:szCs w:val="24"/>
        </w:rPr>
        <w:t xml:space="preserve"> </w:t>
      </w:r>
      <w:r w:rsidRPr="00C845F3">
        <w:rPr>
          <w:rFonts w:ascii="Foundry Form Sans" w:hAnsi="Foundry Form Sans"/>
          <w:sz w:val="24"/>
          <w:szCs w:val="24"/>
        </w:rPr>
        <w:t>brokers agreement</w:t>
      </w:r>
    </w:p>
    <w:p w:rsidR="0057581F" w:rsidRPr="00C845F3" w:rsidRDefault="0057581F" w:rsidP="00C845F3">
      <w:pPr>
        <w:numPr>
          <w:ilvl w:val="0"/>
          <w:numId w:val="43"/>
        </w:numPr>
        <w:ind w:right="113"/>
        <w:rPr>
          <w:rFonts w:ascii="Foundry Form Sans" w:hAnsi="Foundry Form Sans"/>
          <w:b/>
          <w:bCs/>
          <w:sz w:val="24"/>
          <w:szCs w:val="24"/>
        </w:rPr>
      </w:pPr>
      <w:r w:rsidRPr="00C845F3">
        <w:rPr>
          <w:rFonts w:ascii="Foundry Form Sans" w:hAnsi="Foundry Form Sans"/>
          <w:bCs/>
          <w:sz w:val="24"/>
          <w:szCs w:val="24"/>
        </w:rPr>
        <w:t>A</w:t>
      </w:r>
      <w:r w:rsidRPr="00C845F3">
        <w:rPr>
          <w:rFonts w:ascii="Foundry Form Sans" w:hAnsi="Foundry Form Sans"/>
          <w:sz w:val="24"/>
          <w:szCs w:val="24"/>
        </w:rPr>
        <w:t>dvocates positively for the GLA both within and outside the organisation</w:t>
      </w:r>
    </w:p>
    <w:p w:rsidR="0057581F" w:rsidRPr="00C845F3" w:rsidRDefault="0057581F" w:rsidP="0057581F">
      <w:pPr>
        <w:ind w:left="113" w:right="113"/>
        <w:rPr>
          <w:rFonts w:ascii="Foundry Form Sans" w:hAnsi="Foundry Form Sans"/>
          <w:sz w:val="24"/>
          <w:szCs w:val="24"/>
        </w:rPr>
      </w:pPr>
    </w:p>
    <w:p w:rsidR="006D427A" w:rsidRPr="00017113" w:rsidRDefault="00017113" w:rsidP="006D427A">
      <w:pPr>
        <w:widowControl/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</w:pPr>
      <w:r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  <w:t>Managing and D</w:t>
      </w:r>
      <w:r w:rsidRPr="00017113"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  <w:t xml:space="preserve">eveloping </w:t>
      </w:r>
      <w:r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  <w:t>P</w:t>
      </w:r>
      <w:r w:rsidRPr="00017113"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  <w:t>erformance</w:t>
      </w:r>
    </w:p>
    <w:p w:rsidR="006D427A" w:rsidRPr="00017113" w:rsidRDefault="006D427A" w:rsidP="006D427A">
      <w:pPr>
        <w:widowControl/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  <w:r w:rsidRPr="00017113">
        <w:rPr>
          <w:rFonts w:ascii="Foundry Form Sans" w:hAnsi="Foundry Form Sans"/>
          <w:snapToGrid/>
          <w:sz w:val="24"/>
          <w:szCs w:val="24"/>
          <w:lang w:eastAsia="en-GB"/>
        </w:rPr>
        <w:t>… is setting high standards for oneself and others, guiding, motivating and developing them, to achieve high performance and meet the GLA’s objectives and statutory obligations.</w:t>
      </w:r>
    </w:p>
    <w:p w:rsidR="006D427A" w:rsidRPr="005376B3" w:rsidRDefault="006D427A" w:rsidP="006D427A">
      <w:pPr>
        <w:widowControl/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</w:p>
    <w:p w:rsidR="00055BFA" w:rsidRDefault="00055BFA" w:rsidP="004908F7">
      <w:pPr>
        <w:widowControl/>
        <w:rPr>
          <w:rFonts w:ascii="Foundry Form Sans" w:hAnsi="Foundry Form Sans"/>
          <w:snapToGrid/>
          <w:sz w:val="24"/>
          <w:szCs w:val="24"/>
          <w:lang w:eastAsia="en-GB"/>
        </w:rPr>
      </w:pPr>
      <w:r>
        <w:rPr>
          <w:rFonts w:ascii="Foundry Form Sans" w:hAnsi="Foundry Form Sans"/>
          <w:snapToGrid/>
          <w:sz w:val="24"/>
          <w:szCs w:val="24"/>
          <w:lang w:eastAsia="en-GB"/>
        </w:rPr>
        <w:t xml:space="preserve">Level 3 indicators of effective performance </w:t>
      </w:r>
    </w:p>
    <w:p w:rsidR="008E256E" w:rsidRDefault="008E256E" w:rsidP="004908F7">
      <w:pPr>
        <w:widowControl/>
        <w:rPr>
          <w:rFonts w:ascii="Foundry Form Sans" w:hAnsi="Foundry Form Sans"/>
          <w:snapToGrid/>
          <w:sz w:val="24"/>
          <w:szCs w:val="24"/>
          <w:lang w:eastAsia="en-GB"/>
        </w:rPr>
      </w:pPr>
    </w:p>
    <w:p w:rsidR="008E256E" w:rsidRDefault="008E256E" w:rsidP="004908F7">
      <w:pPr>
        <w:widowControl/>
        <w:numPr>
          <w:ilvl w:val="0"/>
          <w:numId w:val="47"/>
        </w:numPr>
        <w:rPr>
          <w:rFonts w:ascii="Foundry Form Sans" w:hAnsi="Foundry Form Sans"/>
          <w:snapToGrid/>
          <w:sz w:val="24"/>
          <w:szCs w:val="24"/>
          <w:lang w:eastAsia="en-GB"/>
        </w:rPr>
      </w:pPr>
      <w:r>
        <w:rPr>
          <w:rFonts w:ascii="Foundry Form Sans" w:hAnsi="Foundry Form Sans"/>
          <w:snapToGrid/>
          <w:sz w:val="24"/>
          <w:szCs w:val="24"/>
          <w:lang w:eastAsia="en-GB"/>
        </w:rPr>
        <w:t>Motivates and Inspires others to perform at their best, recognising and valuing their work and encouraging them to learn and reflect</w:t>
      </w:r>
    </w:p>
    <w:p w:rsidR="008E256E" w:rsidRDefault="008E256E" w:rsidP="004908F7">
      <w:pPr>
        <w:widowControl/>
        <w:numPr>
          <w:ilvl w:val="0"/>
          <w:numId w:val="47"/>
        </w:numPr>
        <w:rPr>
          <w:rFonts w:ascii="Foundry Form Sans" w:hAnsi="Foundry Form Sans"/>
          <w:snapToGrid/>
          <w:sz w:val="24"/>
          <w:szCs w:val="24"/>
          <w:lang w:eastAsia="en-GB"/>
        </w:rPr>
      </w:pPr>
      <w:r>
        <w:rPr>
          <w:rFonts w:ascii="Foundry Form Sans" w:hAnsi="Foundry Form Sans"/>
          <w:snapToGrid/>
          <w:sz w:val="24"/>
          <w:szCs w:val="24"/>
          <w:lang w:eastAsia="en-GB"/>
        </w:rPr>
        <w:t>Sets clear direction and expectations and enables others to interpret competing priorities</w:t>
      </w:r>
    </w:p>
    <w:p w:rsidR="008E256E" w:rsidRDefault="008E256E" w:rsidP="004908F7">
      <w:pPr>
        <w:widowControl/>
        <w:numPr>
          <w:ilvl w:val="0"/>
          <w:numId w:val="47"/>
        </w:numPr>
        <w:rPr>
          <w:rFonts w:ascii="Foundry Form Sans" w:hAnsi="Foundry Form Sans"/>
          <w:snapToGrid/>
          <w:sz w:val="24"/>
          <w:szCs w:val="24"/>
          <w:lang w:eastAsia="en-GB"/>
        </w:rPr>
      </w:pPr>
      <w:r>
        <w:rPr>
          <w:rFonts w:ascii="Foundry Form Sans" w:hAnsi="Foundry Form Sans"/>
          <w:snapToGrid/>
          <w:sz w:val="24"/>
          <w:szCs w:val="24"/>
          <w:lang w:eastAsia="en-GB"/>
        </w:rPr>
        <w:lastRenderedPageBreak/>
        <w:t>Agrees and monitors challenging, achievable performance objectives in line with GLA priorities</w:t>
      </w:r>
    </w:p>
    <w:p w:rsidR="008E256E" w:rsidRDefault="008E256E" w:rsidP="004908F7">
      <w:pPr>
        <w:widowControl/>
        <w:numPr>
          <w:ilvl w:val="0"/>
          <w:numId w:val="47"/>
        </w:numPr>
        <w:rPr>
          <w:rFonts w:ascii="Foundry Form Sans" w:hAnsi="Foundry Form Sans"/>
          <w:snapToGrid/>
          <w:sz w:val="24"/>
          <w:szCs w:val="24"/>
          <w:lang w:eastAsia="en-GB"/>
        </w:rPr>
      </w:pPr>
      <w:r>
        <w:rPr>
          <w:rFonts w:ascii="Foundry Form Sans" w:hAnsi="Foundry Form Sans"/>
          <w:snapToGrid/>
          <w:sz w:val="24"/>
          <w:szCs w:val="24"/>
          <w:lang w:eastAsia="en-GB"/>
        </w:rPr>
        <w:t>Manages performance issues effectively to avoid adverse impact on team morale and performance</w:t>
      </w:r>
    </w:p>
    <w:p w:rsidR="008E256E" w:rsidRPr="005376B3" w:rsidRDefault="008E256E" w:rsidP="004908F7">
      <w:pPr>
        <w:widowControl/>
        <w:numPr>
          <w:ilvl w:val="0"/>
          <w:numId w:val="47"/>
        </w:numPr>
        <w:rPr>
          <w:rFonts w:ascii="Foundry Form Sans" w:hAnsi="Foundry Form Sans"/>
          <w:snapToGrid/>
          <w:sz w:val="24"/>
          <w:szCs w:val="24"/>
          <w:lang w:eastAsia="en-GB"/>
        </w:rPr>
      </w:pPr>
      <w:r>
        <w:rPr>
          <w:rFonts w:ascii="Foundry Form Sans" w:hAnsi="Foundry Form Sans"/>
          <w:snapToGrid/>
          <w:sz w:val="24"/>
          <w:szCs w:val="24"/>
          <w:lang w:eastAsia="en-GB"/>
        </w:rPr>
        <w:t>Promotes a positive team culture that respects diversity and deals with barriers to inclusion</w:t>
      </w:r>
    </w:p>
    <w:p w:rsidR="006D427A" w:rsidRPr="005376B3" w:rsidRDefault="006D427A" w:rsidP="006D427A">
      <w:pPr>
        <w:widowControl/>
        <w:rPr>
          <w:rFonts w:ascii="Foundry Form Sans" w:hAnsi="Foundry Form Sans"/>
          <w:snapToGrid/>
          <w:sz w:val="24"/>
          <w:szCs w:val="24"/>
          <w:lang w:eastAsia="en-GB"/>
        </w:rPr>
      </w:pPr>
    </w:p>
    <w:p w:rsidR="006D427A" w:rsidRPr="005376B3" w:rsidRDefault="00017113" w:rsidP="006D427A">
      <w:pPr>
        <w:widowControl/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</w:pPr>
      <w:r w:rsidRPr="005376B3"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  <w:t>Planning and Organising</w:t>
      </w:r>
    </w:p>
    <w:p w:rsidR="006D427A" w:rsidRPr="00017113" w:rsidRDefault="006D427A" w:rsidP="006D427A">
      <w:pPr>
        <w:widowControl/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  <w:r w:rsidRPr="00DE1C0C">
        <w:rPr>
          <w:rFonts w:ascii="Foundry Form Sans" w:hAnsi="Foundry Form Sans"/>
          <w:snapToGrid/>
          <w:sz w:val="24"/>
          <w:szCs w:val="24"/>
          <w:lang w:eastAsia="en-GB"/>
        </w:rPr>
        <w:t>… is thinking ahead, managing time, priorities</w:t>
      </w:r>
      <w:r w:rsidRPr="00017113">
        <w:rPr>
          <w:rFonts w:ascii="Foundry Form Sans" w:hAnsi="Foundry Form Sans"/>
          <w:snapToGrid/>
          <w:sz w:val="24"/>
          <w:szCs w:val="24"/>
          <w:lang w:eastAsia="en-GB"/>
        </w:rPr>
        <w:t xml:space="preserve"> and risk, and developing structured and efficient approaches to deliver work on time and to a high standard.</w:t>
      </w:r>
    </w:p>
    <w:p w:rsidR="006D427A" w:rsidRDefault="006D427A" w:rsidP="006D427A">
      <w:pPr>
        <w:widowControl/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  <w:r w:rsidRPr="00017113">
        <w:rPr>
          <w:rFonts w:ascii="Foundry Form Sans" w:hAnsi="Foundry Form Sans"/>
          <w:snapToGrid/>
          <w:sz w:val="24"/>
          <w:szCs w:val="24"/>
          <w:lang w:eastAsia="en-GB"/>
        </w:rPr>
        <w:t> </w:t>
      </w:r>
    </w:p>
    <w:p w:rsidR="001B10E2" w:rsidRPr="00E579A5" w:rsidRDefault="0057581F" w:rsidP="001B10E2">
      <w:pPr>
        <w:jc w:val="both"/>
        <w:rPr>
          <w:rFonts w:ascii="Foundry Form Sans" w:hAnsi="Foundry Form Sans"/>
          <w:sz w:val="24"/>
          <w:szCs w:val="24"/>
          <w:u w:val="single"/>
          <w:lang w:eastAsia="en-GB"/>
        </w:rPr>
      </w:pPr>
      <w:r>
        <w:rPr>
          <w:rFonts w:ascii="Foundry Form Sans" w:hAnsi="Foundry Form Sans"/>
          <w:sz w:val="24"/>
          <w:szCs w:val="24"/>
          <w:u w:val="single"/>
          <w:lang w:eastAsia="en-GB"/>
        </w:rPr>
        <w:t>Level 3</w:t>
      </w:r>
      <w:r w:rsidR="001B10E2" w:rsidRPr="00E579A5">
        <w:rPr>
          <w:rFonts w:ascii="Foundry Form Sans" w:hAnsi="Foundry Form Sans"/>
          <w:sz w:val="24"/>
          <w:szCs w:val="24"/>
          <w:u w:val="single"/>
          <w:lang w:eastAsia="en-GB"/>
        </w:rPr>
        <w:t xml:space="preserve"> indicators of effective performance</w:t>
      </w:r>
    </w:p>
    <w:p w:rsidR="001B10E2" w:rsidRPr="005376B3" w:rsidRDefault="001B10E2" w:rsidP="006D427A">
      <w:pPr>
        <w:widowControl/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</w:p>
    <w:p w:rsidR="0057581F" w:rsidRPr="00C845F3" w:rsidRDefault="0057581F" w:rsidP="00C845F3">
      <w:pPr>
        <w:numPr>
          <w:ilvl w:val="0"/>
          <w:numId w:val="42"/>
        </w:numPr>
        <w:ind w:right="113"/>
        <w:rPr>
          <w:rFonts w:ascii="Foundry Form Sans" w:hAnsi="Foundry Form Sans"/>
          <w:sz w:val="24"/>
          <w:szCs w:val="24"/>
        </w:rPr>
      </w:pPr>
      <w:r w:rsidRPr="00C845F3">
        <w:rPr>
          <w:rFonts w:ascii="Foundry Form Sans" w:hAnsi="Foundry Form Sans"/>
          <w:bCs/>
          <w:sz w:val="24"/>
          <w:szCs w:val="24"/>
        </w:rPr>
        <w:t xml:space="preserve">Monitors allocation of resources, anticipating changing requirements that may impact </w:t>
      </w:r>
      <w:r w:rsidR="001C705E">
        <w:rPr>
          <w:rFonts w:ascii="Foundry Form Sans" w:hAnsi="Foundry Form Sans"/>
          <w:bCs/>
          <w:sz w:val="24"/>
          <w:szCs w:val="24"/>
        </w:rPr>
        <w:t>w</w:t>
      </w:r>
      <w:r w:rsidRPr="00C845F3">
        <w:rPr>
          <w:rFonts w:ascii="Foundry Form Sans" w:hAnsi="Foundry Form Sans"/>
          <w:bCs/>
          <w:sz w:val="24"/>
          <w:szCs w:val="24"/>
        </w:rPr>
        <w:t>ork delivery</w:t>
      </w:r>
    </w:p>
    <w:p w:rsidR="0057581F" w:rsidRPr="00C845F3" w:rsidRDefault="0057581F" w:rsidP="00C845F3">
      <w:pPr>
        <w:numPr>
          <w:ilvl w:val="0"/>
          <w:numId w:val="42"/>
        </w:numPr>
        <w:ind w:right="113"/>
        <w:rPr>
          <w:rFonts w:ascii="Foundry Form Sans" w:hAnsi="Foundry Form Sans"/>
          <w:bCs/>
          <w:sz w:val="24"/>
          <w:szCs w:val="24"/>
        </w:rPr>
      </w:pPr>
      <w:r w:rsidRPr="00C845F3">
        <w:rPr>
          <w:rFonts w:ascii="Foundry Form Sans" w:hAnsi="Foundry Form Sans"/>
          <w:bCs/>
          <w:sz w:val="24"/>
          <w:szCs w:val="24"/>
        </w:rPr>
        <w:t>Ensures evaluation processes are in place to measure project benefits</w:t>
      </w:r>
    </w:p>
    <w:p w:rsidR="0057581F" w:rsidRPr="00C845F3" w:rsidRDefault="0057581F" w:rsidP="00C845F3">
      <w:pPr>
        <w:numPr>
          <w:ilvl w:val="0"/>
          <w:numId w:val="42"/>
        </w:numPr>
        <w:ind w:right="113"/>
        <w:rPr>
          <w:rFonts w:ascii="Foundry Form Sans" w:hAnsi="Foundry Form Sans"/>
          <w:bCs/>
          <w:sz w:val="24"/>
          <w:szCs w:val="24"/>
        </w:rPr>
      </w:pPr>
      <w:r w:rsidRPr="00C845F3">
        <w:rPr>
          <w:rFonts w:ascii="Foundry Form Sans" w:hAnsi="Foundry Form Sans"/>
          <w:bCs/>
          <w:sz w:val="24"/>
          <w:szCs w:val="24"/>
        </w:rPr>
        <w:t>Gains buy-in and commitment to project delivery from diverse stakeholders</w:t>
      </w:r>
    </w:p>
    <w:p w:rsidR="0057581F" w:rsidRPr="00C845F3" w:rsidRDefault="0057581F" w:rsidP="00C845F3">
      <w:pPr>
        <w:numPr>
          <w:ilvl w:val="0"/>
          <w:numId w:val="42"/>
        </w:numPr>
        <w:ind w:right="113"/>
        <w:rPr>
          <w:rFonts w:ascii="Foundry Form Sans" w:hAnsi="Foundry Form Sans"/>
          <w:bCs/>
          <w:sz w:val="24"/>
          <w:szCs w:val="24"/>
        </w:rPr>
      </w:pPr>
      <w:r w:rsidRPr="00C845F3">
        <w:rPr>
          <w:rFonts w:ascii="Foundry Form Sans" w:hAnsi="Foundry Form Sans"/>
          <w:bCs/>
          <w:sz w:val="24"/>
          <w:szCs w:val="24"/>
        </w:rPr>
        <w:t>Implements quality measures to ensure directorate output is of a high standard</w:t>
      </w:r>
    </w:p>
    <w:p w:rsidR="0057581F" w:rsidRPr="00C845F3" w:rsidRDefault="0057581F" w:rsidP="00C845F3">
      <w:pPr>
        <w:pStyle w:val="Heading1"/>
        <w:numPr>
          <w:ilvl w:val="0"/>
          <w:numId w:val="42"/>
        </w:numPr>
        <w:spacing w:before="0" w:after="0"/>
        <w:ind w:right="113"/>
        <w:rPr>
          <w:rFonts w:ascii="Foundry Form Sans" w:hAnsi="Foundry Form Sans"/>
          <w:b w:val="0"/>
          <w:sz w:val="24"/>
          <w:szCs w:val="24"/>
        </w:rPr>
      </w:pPr>
      <w:r w:rsidRPr="00C845F3">
        <w:rPr>
          <w:rFonts w:ascii="Foundry Form Sans" w:hAnsi="Foundry Form Sans"/>
          <w:b w:val="0"/>
          <w:sz w:val="24"/>
          <w:szCs w:val="24"/>
        </w:rPr>
        <w:t>Translates political vision into action plans and deliverables</w:t>
      </w:r>
    </w:p>
    <w:p w:rsidR="006D427A" w:rsidRPr="00C845F3" w:rsidRDefault="006D427A" w:rsidP="006D427A">
      <w:pPr>
        <w:widowControl/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</w:pPr>
    </w:p>
    <w:p w:rsidR="0057581F" w:rsidRDefault="0057581F" w:rsidP="006D427A">
      <w:pPr>
        <w:widowControl/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</w:pPr>
    </w:p>
    <w:p w:rsidR="006D427A" w:rsidRPr="00017113" w:rsidRDefault="00017113" w:rsidP="006D427A">
      <w:pPr>
        <w:widowControl/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</w:pPr>
      <w:r w:rsidRPr="00017113"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  <w:t>Problem Solving</w:t>
      </w:r>
    </w:p>
    <w:p w:rsidR="006D427A" w:rsidRPr="00017113" w:rsidRDefault="006D427A" w:rsidP="006D427A">
      <w:pPr>
        <w:widowControl/>
        <w:rPr>
          <w:rFonts w:ascii="Foundry Form Sans" w:hAnsi="Foundry Form Sans"/>
          <w:snapToGrid/>
          <w:sz w:val="24"/>
          <w:szCs w:val="24"/>
          <w:lang w:eastAsia="en-GB"/>
        </w:rPr>
      </w:pPr>
      <w:r w:rsidRPr="00017113">
        <w:rPr>
          <w:rFonts w:ascii="Foundry Form Sans" w:hAnsi="Foundry Form Sans"/>
          <w:snapToGrid/>
          <w:sz w:val="24"/>
          <w:szCs w:val="24"/>
          <w:lang w:eastAsia="en-GB"/>
        </w:rPr>
        <w:t xml:space="preserve">… is analysing and interpreting situations from a variety of viewpoints and finding creative, workable and timely solutions. </w:t>
      </w:r>
    </w:p>
    <w:p w:rsidR="006D427A" w:rsidRDefault="006D427A" w:rsidP="006D427A">
      <w:pPr>
        <w:widowControl/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</w:p>
    <w:p w:rsidR="001B10E2" w:rsidRPr="00E579A5" w:rsidRDefault="001B10E2" w:rsidP="001B10E2">
      <w:pPr>
        <w:jc w:val="both"/>
        <w:rPr>
          <w:rFonts w:ascii="Foundry Form Sans" w:hAnsi="Foundry Form Sans"/>
          <w:sz w:val="24"/>
          <w:szCs w:val="24"/>
          <w:u w:val="single"/>
          <w:lang w:eastAsia="en-GB"/>
        </w:rPr>
      </w:pPr>
      <w:r w:rsidRPr="00E579A5">
        <w:rPr>
          <w:rFonts w:ascii="Foundry Form Sans" w:hAnsi="Foundry Form Sans"/>
          <w:sz w:val="24"/>
          <w:szCs w:val="24"/>
          <w:u w:val="single"/>
          <w:lang w:eastAsia="en-GB"/>
        </w:rPr>
        <w:t xml:space="preserve">Level </w:t>
      </w:r>
      <w:r w:rsidR="00F650A4">
        <w:rPr>
          <w:rFonts w:ascii="Foundry Form Sans" w:hAnsi="Foundry Form Sans"/>
          <w:sz w:val="24"/>
          <w:szCs w:val="24"/>
          <w:u w:val="single"/>
          <w:lang w:eastAsia="en-GB"/>
        </w:rPr>
        <w:t>3</w:t>
      </w:r>
      <w:r w:rsidRPr="00E579A5">
        <w:rPr>
          <w:rFonts w:ascii="Foundry Form Sans" w:hAnsi="Foundry Form Sans"/>
          <w:sz w:val="24"/>
          <w:szCs w:val="24"/>
          <w:u w:val="single"/>
          <w:lang w:eastAsia="en-GB"/>
        </w:rPr>
        <w:t xml:space="preserve"> indicators of effective performance</w:t>
      </w:r>
    </w:p>
    <w:p w:rsidR="001B10E2" w:rsidRPr="00017113" w:rsidRDefault="001B10E2" w:rsidP="006D427A">
      <w:pPr>
        <w:widowControl/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</w:p>
    <w:p w:rsidR="00F650A4" w:rsidRPr="00C845F3" w:rsidRDefault="00F650A4" w:rsidP="00F650A4">
      <w:pPr>
        <w:widowControl/>
        <w:numPr>
          <w:ilvl w:val="0"/>
          <w:numId w:val="41"/>
        </w:numPr>
        <w:spacing w:after="200" w:line="276" w:lineRule="auto"/>
        <w:contextualSpacing/>
        <w:rPr>
          <w:rFonts w:ascii="Foundry Form Sans" w:hAnsi="Foundry Form Sans" w:cs="Verdana"/>
          <w:snapToGrid/>
          <w:sz w:val="24"/>
          <w:szCs w:val="24"/>
        </w:rPr>
      </w:pPr>
      <w:r w:rsidRPr="00C845F3">
        <w:rPr>
          <w:rFonts w:ascii="Foundry Form Sans" w:hAnsi="Foundry Form Sans" w:cs="Verdana"/>
          <w:bCs/>
          <w:snapToGrid/>
          <w:sz w:val="24"/>
          <w:szCs w:val="24"/>
        </w:rPr>
        <w:t>Clarifies ambiguous problems, questioning assumptions to reach a fuller understanding</w:t>
      </w:r>
    </w:p>
    <w:p w:rsidR="00F650A4" w:rsidRPr="00C845F3" w:rsidRDefault="00F650A4" w:rsidP="00F650A4">
      <w:pPr>
        <w:widowControl/>
        <w:numPr>
          <w:ilvl w:val="0"/>
          <w:numId w:val="41"/>
        </w:numPr>
        <w:spacing w:after="200" w:line="276" w:lineRule="auto"/>
        <w:contextualSpacing/>
        <w:rPr>
          <w:rFonts w:ascii="Foundry Form Sans" w:hAnsi="Foundry Form Sans" w:cs="Verdana"/>
          <w:snapToGrid/>
          <w:sz w:val="24"/>
          <w:szCs w:val="24"/>
        </w:rPr>
      </w:pPr>
      <w:r w:rsidRPr="00C845F3">
        <w:rPr>
          <w:rFonts w:ascii="Foundry Form Sans" w:hAnsi="Foundry Form Sans" w:cs="Verdana"/>
          <w:bCs/>
          <w:snapToGrid/>
          <w:sz w:val="24"/>
          <w:szCs w:val="24"/>
        </w:rPr>
        <w:t>Actively challenges the status quo to find new ways of doing things, looking for good practice</w:t>
      </w:r>
    </w:p>
    <w:p w:rsidR="00F650A4" w:rsidRPr="00C845F3" w:rsidRDefault="00F650A4" w:rsidP="00F650A4">
      <w:pPr>
        <w:widowControl/>
        <w:numPr>
          <w:ilvl w:val="0"/>
          <w:numId w:val="41"/>
        </w:numPr>
        <w:spacing w:after="200" w:line="276" w:lineRule="auto"/>
        <w:contextualSpacing/>
        <w:rPr>
          <w:rFonts w:ascii="Foundry Form Sans" w:hAnsi="Foundry Form Sans" w:cs="Verdana"/>
          <w:snapToGrid/>
          <w:sz w:val="24"/>
          <w:szCs w:val="24"/>
        </w:rPr>
      </w:pPr>
      <w:r w:rsidRPr="00C845F3">
        <w:rPr>
          <w:rFonts w:ascii="Foundry Form Sans" w:hAnsi="Foundry Form Sans" w:cs="Verdana"/>
          <w:bCs/>
          <w:snapToGrid/>
          <w:sz w:val="24"/>
          <w:szCs w:val="24"/>
        </w:rPr>
        <w:t>Seeks and incorporates diverse perspectives to help produce workable strategies to address complex issues</w:t>
      </w:r>
    </w:p>
    <w:p w:rsidR="00F650A4" w:rsidRPr="00C845F3" w:rsidRDefault="00F650A4" w:rsidP="00F650A4">
      <w:pPr>
        <w:widowControl/>
        <w:numPr>
          <w:ilvl w:val="0"/>
          <w:numId w:val="41"/>
        </w:numPr>
        <w:spacing w:after="200" w:line="276" w:lineRule="auto"/>
        <w:contextualSpacing/>
        <w:rPr>
          <w:rFonts w:ascii="Foundry Form Sans" w:hAnsi="Foundry Form Sans" w:cs="Verdana"/>
          <w:snapToGrid/>
          <w:sz w:val="24"/>
          <w:szCs w:val="24"/>
        </w:rPr>
      </w:pPr>
      <w:r w:rsidRPr="00C845F3">
        <w:rPr>
          <w:rFonts w:ascii="Foundry Form Sans" w:hAnsi="Foundry Form Sans" w:cs="Verdana"/>
          <w:bCs/>
          <w:snapToGrid/>
          <w:sz w:val="24"/>
          <w:szCs w:val="24"/>
        </w:rPr>
        <w:t xml:space="preserve">Initiates consultation on opportunities to improve work processes </w:t>
      </w:r>
    </w:p>
    <w:p w:rsidR="00F650A4" w:rsidRPr="00C845F3" w:rsidRDefault="00F650A4" w:rsidP="00F650A4">
      <w:pPr>
        <w:widowControl/>
        <w:numPr>
          <w:ilvl w:val="0"/>
          <w:numId w:val="41"/>
        </w:numPr>
        <w:spacing w:after="200" w:line="276" w:lineRule="auto"/>
        <w:contextualSpacing/>
        <w:rPr>
          <w:rFonts w:ascii="Foundry Form Sans" w:hAnsi="Foundry Form Sans" w:cs="Verdana"/>
          <w:b/>
          <w:bCs/>
          <w:snapToGrid/>
          <w:color w:val="008000"/>
          <w:sz w:val="24"/>
          <w:szCs w:val="24"/>
        </w:rPr>
      </w:pPr>
      <w:r w:rsidRPr="00C845F3">
        <w:rPr>
          <w:rFonts w:ascii="Foundry Form Sans" w:hAnsi="Foundry Form Sans" w:cs="Verdana"/>
          <w:bCs/>
          <w:snapToGrid/>
          <w:sz w:val="24"/>
          <w:szCs w:val="24"/>
        </w:rPr>
        <w:t>Supports the organisation to implement innovative suggestions</w:t>
      </w:r>
      <w:r w:rsidRPr="00C845F3">
        <w:rPr>
          <w:rFonts w:ascii="Foundry Form Sans" w:hAnsi="Foundry Form Sans" w:cs="Verdana"/>
          <w:b/>
          <w:bCs/>
          <w:snapToGrid/>
          <w:color w:val="008000"/>
          <w:sz w:val="24"/>
          <w:szCs w:val="24"/>
        </w:rPr>
        <w:t xml:space="preserve"> </w:t>
      </w:r>
    </w:p>
    <w:p w:rsidR="006D427A" w:rsidRPr="00017113" w:rsidRDefault="006D427A" w:rsidP="006D427A">
      <w:pPr>
        <w:widowControl/>
        <w:rPr>
          <w:rFonts w:ascii="Foundry Form Sans" w:hAnsi="Foundry Form Sans"/>
          <w:snapToGrid/>
          <w:sz w:val="24"/>
          <w:szCs w:val="24"/>
          <w:lang w:eastAsia="en-GB"/>
        </w:rPr>
      </w:pPr>
    </w:p>
    <w:p w:rsidR="006D427A" w:rsidRPr="00017113" w:rsidRDefault="00017113" w:rsidP="006D427A">
      <w:pPr>
        <w:widowControl/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</w:pPr>
      <w:r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  <w:t>Research and A</w:t>
      </w:r>
      <w:r w:rsidRPr="00017113">
        <w:rPr>
          <w:rFonts w:ascii="Foundry Form Sans" w:hAnsi="Foundry Form Sans"/>
          <w:b/>
          <w:bCs/>
          <w:snapToGrid/>
          <w:sz w:val="24"/>
          <w:szCs w:val="24"/>
          <w:lang w:eastAsia="en-GB"/>
        </w:rPr>
        <w:t>nalysis</w:t>
      </w:r>
    </w:p>
    <w:p w:rsidR="006D427A" w:rsidRPr="00017113" w:rsidRDefault="006D427A" w:rsidP="006D427A">
      <w:pPr>
        <w:widowControl/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  <w:r w:rsidRPr="00017113">
        <w:rPr>
          <w:rFonts w:ascii="Foundry Form Sans" w:hAnsi="Foundry Form Sans"/>
          <w:snapToGrid/>
          <w:sz w:val="24"/>
          <w:szCs w:val="24"/>
          <w:lang w:eastAsia="en-GB"/>
        </w:rPr>
        <w:t>… is gathering intelligence (information, opinion and data) from varied sources, making sense of it, testing its validity and drawing conclusions that can lead to practical benefits.</w:t>
      </w:r>
    </w:p>
    <w:p w:rsidR="006D427A" w:rsidRDefault="006D427A" w:rsidP="006D427A">
      <w:pPr>
        <w:widowControl/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</w:p>
    <w:p w:rsidR="001B10E2" w:rsidRPr="00E579A5" w:rsidRDefault="001B10E2" w:rsidP="001B10E2">
      <w:pPr>
        <w:jc w:val="both"/>
        <w:rPr>
          <w:rFonts w:ascii="Foundry Form Sans" w:hAnsi="Foundry Form Sans"/>
          <w:sz w:val="24"/>
          <w:szCs w:val="24"/>
          <w:u w:val="single"/>
          <w:lang w:eastAsia="en-GB"/>
        </w:rPr>
      </w:pPr>
      <w:r w:rsidRPr="00E579A5">
        <w:rPr>
          <w:rFonts w:ascii="Foundry Form Sans" w:hAnsi="Foundry Form Sans"/>
          <w:sz w:val="24"/>
          <w:szCs w:val="24"/>
          <w:u w:val="single"/>
          <w:lang w:eastAsia="en-GB"/>
        </w:rPr>
        <w:t xml:space="preserve">Level </w:t>
      </w:r>
      <w:r w:rsidR="00F650A4">
        <w:rPr>
          <w:rFonts w:ascii="Foundry Form Sans" w:hAnsi="Foundry Form Sans"/>
          <w:sz w:val="24"/>
          <w:szCs w:val="24"/>
          <w:u w:val="single"/>
          <w:lang w:eastAsia="en-GB"/>
        </w:rPr>
        <w:t>3</w:t>
      </w:r>
      <w:r w:rsidRPr="00E579A5">
        <w:rPr>
          <w:rFonts w:ascii="Foundry Form Sans" w:hAnsi="Foundry Form Sans"/>
          <w:sz w:val="24"/>
          <w:szCs w:val="24"/>
          <w:u w:val="single"/>
          <w:lang w:eastAsia="en-GB"/>
        </w:rPr>
        <w:t xml:space="preserve"> indicators of effective performance</w:t>
      </w:r>
    </w:p>
    <w:p w:rsidR="001B10E2" w:rsidRPr="00017113" w:rsidRDefault="001B10E2" w:rsidP="006D427A">
      <w:pPr>
        <w:widowControl/>
        <w:jc w:val="both"/>
        <w:rPr>
          <w:rFonts w:ascii="Foundry Form Sans" w:hAnsi="Foundry Form Sans"/>
          <w:snapToGrid/>
          <w:sz w:val="24"/>
          <w:szCs w:val="24"/>
          <w:lang w:eastAsia="en-GB"/>
        </w:rPr>
      </w:pPr>
    </w:p>
    <w:p w:rsidR="00F650A4" w:rsidRPr="00C845F3" w:rsidRDefault="00F650A4" w:rsidP="00F650A4">
      <w:pPr>
        <w:pStyle w:val="ListParagraph"/>
        <w:numPr>
          <w:ilvl w:val="0"/>
          <w:numId w:val="41"/>
        </w:numPr>
        <w:spacing w:after="0" w:line="240" w:lineRule="auto"/>
        <w:rPr>
          <w:rFonts w:ascii="Foundry Form Sans" w:hAnsi="Foundry Form Sans"/>
          <w:bCs/>
          <w:sz w:val="24"/>
          <w:szCs w:val="24"/>
        </w:rPr>
      </w:pPr>
      <w:r w:rsidRPr="00C845F3">
        <w:rPr>
          <w:rFonts w:ascii="Foundry Form Sans" w:hAnsi="Foundry Form Sans"/>
          <w:bCs/>
          <w:sz w:val="24"/>
          <w:szCs w:val="24"/>
        </w:rPr>
        <w:t>Expands networks to gain new information sources for research and policy development</w:t>
      </w:r>
    </w:p>
    <w:p w:rsidR="00F650A4" w:rsidRPr="00C845F3" w:rsidRDefault="00F650A4" w:rsidP="00F650A4">
      <w:pPr>
        <w:pStyle w:val="ListParagraph"/>
        <w:numPr>
          <w:ilvl w:val="0"/>
          <w:numId w:val="41"/>
        </w:numPr>
        <w:spacing w:after="0" w:line="240" w:lineRule="auto"/>
        <w:rPr>
          <w:rFonts w:ascii="Foundry Form Sans" w:hAnsi="Foundry Form Sans"/>
          <w:sz w:val="24"/>
          <w:szCs w:val="24"/>
        </w:rPr>
      </w:pPr>
      <w:r w:rsidRPr="00C845F3">
        <w:rPr>
          <w:rFonts w:ascii="Foundry Form Sans" w:hAnsi="Foundry Form Sans"/>
          <w:bCs/>
          <w:sz w:val="24"/>
          <w:szCs w:val="24"/>
        </w:rPr>
        <w:t>Identifies and implements methods to ensure intelligence is of a high quality</w:t>
      </w:r>
    </w:p>
    <w:p w:rsidR="00F650A4" w:rsidRPr="00C845F3" w:rsidRDefault="00F650A4" w:rsidP="00F650A4">
      <w:pPr>
        <w:pStyle w:val="ListParagraph"/>
        <w:numPr>
          <w:ilvl w:val="0"/>
          <w:numId w:val="41"/>
        </w:numPr>
        <w:spacing w:after="0" w:line="240" w:lineRule="auto"/>
        <w:rPr>
          <w:rFonts w:ascii="Foundry Form Sans" w:hAnsi="Foundry Form Sans"/>
          <w:b/>
          <w:bCs/>
          <w:color w:val="008000"/>
          <w:sz w:val="24"/>
          <w:szCs w:val="24"/>
        </w:rPr>
      </w:pPr>
      <w:r w:rsidRPr="00C845F3">
        <w:rPr>
          <w:rFonts w:ascii="Foundry Form Sans" w:hAnsi="Foundry Form Sans"/>
          <w:bCs/>
          <w:sz w:val="24"/>
          <w:szCs w:val="24"/>
        </w:rPr>
        <w:t>Encourages others to analyse data from different angles, using multiple perspectives to identify connections and new insights</w:t>
      </w:r>
    </w:p>
    <w:p w:rsidR="00F650A4" w:rsidRPr="00C845F3" w:rsidRDefault="00F650A4" w:rsidP="00F650A4">
      <w:pPr>
        <w:pStyle w:val="ListParagraph"/>
        <w:numPr>
          <w:ilvl w:val="0"/>
          <w:numId w:val="41"/>
        </w:numPr>
        <w:spacing w:after="0" w:line="240" w:lineRule="auto"/>
        <w:rPr>
          <w:rFonts w:ascii="Foundry Form Sans" w:hAnsi="Foundry Form Sans"/>
          <w:b/>
          <w:bCs/>
          <w:color w:val="008000"/>
          <w:sz w:val="24"/>
          <w:szCs w:val="24"/>
        </w:rPr>
      </w:pPr>
      <w:r w:rsidRPr="00C845F3">
        <w:rPr>
          <w:rFonts w:ascii="Foundry Form Sans" w:hAnsi="Foundry Form Sans"/>
          <w:bCs/>
          <w:sz w:val="24"/>
          <w:szCs w:val="24"/>
        </w:rPr>
        <w:t>Tailors research investment in line with likely impact for Londoners and policy priorities</w:t>
      </w:r>
    </w:p>
    <w:p w:rsidR="00F650A4" w:rsidRPr="00C845F3" w:rsidRDefault="00F650A4" w:rsidP="00F650A4">
      <w:pPr>
        <w:pStyle w:val="ListParagraph"/>
        <w:numPr>
          <w:ilvl w:val="0"/>
          <w:numId w:val="41"/>
        </w:numPr>
        <w:spacing w:after="0" w:line="240" w:lineRule="auto"/>
        <w:rPr>
          <w:rFonts w:ascii="Foundry Form Sans" w:hAnsi="Foundry Form Sans"/>
          <w:bCs/>
          <w:sz w:val="24"/>
          <w:szCs w:val="24"/>
        </w:rPr>
      </w:pPr>
      <w:r w:rsidRPr="00C845F3">
        <w:rPr>
          <w:rFonts w:ascii="Foundry Form Sans" w:hAnsi="Foundry Form Sans"/>
          <w:bCs/>
          <w:sz w:val="24"/>
          <w:szCs w:val="24"/>
        </w:rPr>
        <w:lastRenderedPageBreak/>
        <w:t>Retains a bigger picture view, ensuring research recommendations are appropriate and practical for the GLA and its stakeholders</w:t>
      </w:r>
    </w:p>
    <w:p w:rsidR="00F650A4" w:rsidRPr="008B4671" w:rsidRDefault="00F650A4" w:rsidP="00C845F3">
      <w:pPr>
        <w:pStyle w:val="ListParagraph"/>
        <w:spacing w:after="0" w:line="240" w:lineRule="auto"/>
        <w:rPr>
          <w:rFonts w:ascii="Foundry Form Sans" w:hAnsi="Foundry Form Sans"/>
          <w:bCs/>
          <w:sz w:val="23"/>
          <w:szCs w:val="20"/>
        </w:rPr>
      </w:pPr>
    </w:p>
    <w:p w:rsidR="00DB23A1" w:rsidRPr="00017113" w:rsidRDefault="00DB23A1">
      <w:pPr>
        <w:pStyle w:val="EndnoteText"/>
        <w:spacing w:after="120"/>
        <w:rPr>
          <w:rFonts w:ascii="Foundry Form Sans" w:hAnsi="Foundry Form Sans" w:cs="Courier New"/>
          <w:b/>
          <w:bCs/>
          <w:iCs/>
          <w:szCs w:val="24"/>
        </w:rPr>
      </w:pPr>
      <w:r w:rsidRPr="00017113">
        <w:rPr>
          <w:rFonts w:ascii="Foundry Form Sans" w:hAnsi="Foundry Form Sans" w:cs="Courier New"/>
          <w:b/>
          <w:bCs/>
          <w:iCs/>
          <w:szCs w:val="24"/>
        </w:rPr>
        <w:t>Reasonable adjustment</w:t>
      </w:r>
    </w:p>
    <w:p w:rsidR="008E4B4E" w:rsidRPr="00017113" w:rsidRDefault="00DB23A1">
      <w:pPr>
        <w:pStyle w:val="EndnoteText"/>
        <w:spacing w:after="120"/>
        <w:rPr>
          <w:rFonts w:ascii="Foundry Form Sans" w:hAnsi="Foundry Form Sans" w:cs="Courier New"/>
          <w:bCs/>
          <w:iCs/>
          <w:szCs w:val="24"/>
        </w:rPr>
      </w:pPr>
      <w:r w:rsidRPr="00017113">
        <w:rPr>
          <w:rFonts w:ascii="Foundry Form Sans" w:hAnsi="Foundry Form Sans" w:cs="Courier New"/>
          <w:bCs/>
          <w:iCs/>
          <w:szCs w:val="24"/>
        </w:rPr>
        <w:t xml:space="preserve">Reasonable </w:t>
      </w:r>
      <w:r w:rsidR="008E4B4E" w:rsidRPr="00017113">
        <w:rPr>
          <w:rFonts w:ascii="Foundry Form Sans" w:hAnsi="Foundry Form Sans" w:cs="Courier New"/>
          <w:bCs/>
          <w:iCs/>
          <w:szCs w:val="24"/>
        </w:rPr>
        <w:t>adjustment will</w:t>
      </w:r>
      <w:r w:rsidRPr="00017113">
        <w:rPr>
          <w:rFonts w:ascii="Foundry Form Sans" w:hAnsi="Foundry Form Sans" w:cs="Courier New"/>
          <w:bCs/>
          <w:iCs/>
          <w:szCs w:val="24"/>
        </w:rPr>
        <w:t xml:space="preserve"> be made to working arrangements to accommodate a person with a disability who otherwise would be prevented from undertaking the work</w:t>
      </w:r>
    </w:p>
    <w:p w:rsidR="00DB23A1" w:rsidRPr="00017113" w:rsidRDefault="00DB23A1" w:rsidP="001B10E2">
      <w:pPr>
        <w:pStyle w:val="EndnoteText"/>
        <w:spacing w:after="120"/>
        <w:rPr>
          <w:rFonts w:ascii="Foundry Form Sans" w:hAnsi="Foundry Form Sans"/>
          <w:bCs/>
          <w:iCs/>
          <w:szCs w:val="24"/>
        </w:rPr>
      </w:pPr>
    </w:p>
    <w:sectPr w:rsidR="00DB23A1" w:rsidRPr="00017113" w:rsidSect="00C845F3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4" w:h="16836" w:code="9"/>
      <w:pgMar w:top="1134" w:right="1985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00A" w:rsidRDefault="00A1700A">
      <w:pPr>
        <w:spacing w:line="20" w:lineRule="exact"/>
        <w:rPr>
          <w:sz w:val="24"/>
        </w:rPr>
      </w:pPr>
    </w:p>
  </w:endnote>
  <w:endnote w:type="continuationSeparator" w:id="0">
    <w:p w:rsidR="00A1700A" w:rsidRDefault="00A1700A">
      <w:r>
        <w:rPr>
          <w:sz w:val="24"/>
        </w:rPr>
        <w:t xml:space="preserve"> </w:t>
      </w:r>
    </w:p>
  </w:endnote>
  <w:endnote w:type="continuationNotice" w:id="1">
    <w:p w:rsidR="00A1700A" w:rsidRDefault="00A1700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7E" w:rsidRDefault="0027307E">
    <w:pPr>
      <w:pStyle w:val="Caption"/>
      <w:tabs>
        <w:tab w:val="left" w:pos="-720"/>
        <w:tab w:val="left" w:pos="0"/>
      </w:tabs>
      <w:suppressAutoHyphens/>
      <w:spacing w:line="1" w:lineRule="exact"/>
      <w:ind w:left="30" w:right="29"/>
      <w:jc w:val="center"/>
      <w:rPr>
        <w:vanish/>
        <w:sz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7E" w:rsidRPr="00FF6D5C" w:rsidRDefault="0027307E">
    <w:pPr>
      <w:pStyle w:val="Footer"/>
      <w:rPr>
        <w:rFonts w:ascii="Foundry Form Sans" w:hAnsi="Foundry Form Sans"/>
        <w:i/>
        <w:sz w:val="14"/>
        <w:szCs w:val="14"/>
        <w:lang w:val="en-US"/>
      </w:rPr>
    </w:pPr>
  </w:p>
  <w:p w:rsidR="0027307E" w:rsidRPr="00FF6D5C" w:rsidRDefault="0027307E">
    <w:pPr>
      <w:pStyle w:val="Footer"/>
      <w:rPr>
        <w:rFonts w:ascii="Foundry Form Sans" w:hAnsi="Foundry Form San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00A" w:rsidRDefault="00A1700A">
      <w:r>
        <w:rPr>
          <w:sz w:val="24"/>
        </w:rPr>
        <w:separator/>
      </w:r>
    </w:p>
  </w:footnote>
  <w:footnote w:type="continuationSeparator" w:id="0">
    <w:p w:rsidR="00A1700A" w:rsidRDefault="00A1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13" w:rsidRDefault="004E0D5A" w:rsidP="00FD42A1">
    <w:pPr>
      <w:pStyle w:val="Header"/>
      <w:jc w:val="center"/>
      <w:rPr>
        <w:noProof/>
        <w:snapToGrid/>
        <w:sz w:val="28"/>
        <w:lang w:eastAsia="en-GB"/>
      </w:rPr>
    </w:pPr>
    <w:r w:rsidRPr="00FD42A1">
      <w:rPr>
        <w:noProof/>
        <w:snapToGrid/>
        <w:sz w:val="28"/>
        <w:lang w:eastAsia="en-GB"/>
      </w:rPr>
      <w:drawing>
        <wp:inline distT="0" distB="0" distL="0" distR="0">
          <wp:extent cx="3600450" cy="200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2A1" w:rsidRDefault="00FD42A1" w:rsidP="00FD42A1">
    <w:pPr>
      <w:pStyle w:val="Header"/>
      <w:jc w:val="center"/>
      <w:rPr>
        <w:noProof/>
        <w:snapToGrid/>
        <w:sz w:val="28"/>
        <w:lang w:eastAsia="en-GB"/>
      </w:rPr>
    </w:pPr>
  </w:p>
  <w:p w:rsidR="00FD42A1" w:rsidRDefault="00FD42A1" w:rsidP="00FD42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9FE"/>
    <w:multiLevelType w:val="hybridMultilevel"/>
    <w:tmpl w:val="2CB4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AD1"/>
    <w:multiLevelType w:val="hybridMultilevel"/>
    <w:tmpl w:val="AB80D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0213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549692A"/>
    <w:multiLevelType w:val="hybridMultilevel"/>
    <w:tmpl w:val="86A0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A20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ED5B6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E7F10"/>
    <w:multiLevelType w:val="singleLevel"/>
    <w:tmpl w:val="F3F6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D175100"/>
    <w:multiLevelType w:val="singleLevel"/>
    <w:tmpl w:val="62F8618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337D5A"/>
    <w:multiLevelType w:val="hybridMultilevel"/>
    <w:tmpl w:val="75C472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C0E5B"/>
    <w:multiLevelType w:val="hybridMultilevel"/>
    <w:tmpl w:val="D71E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02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3E7A3F"/>
    <w:multiLevelType w:val="singleLevel"/>
    <w:tmpl w:val="388260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2" w15:restartNumberingAfterBreak="0">
    <w:nsid w:val="16805F10"/>
    <w:multiLevelType w:val="hybridMultilevel"/>
    <w:tmpl w:val="2AF2D7D4"/>
    <w:lvl w:ilvl="0" w:tplc="34527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6C7797E"/>
    <w:multiLevelType w:val="hybridMultilevel"/>
    <w:tmpl w:val="4E34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07A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8CF65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90C1A4E"/>
    <w:multiLevelType w:val="hybridMultilevel"/>
    <w:tmpl w:val="9CA28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7B6436"/>
    <w:multiLevelType w:val="hybridMultilevel"/>
    <w:tmpl w:val="886E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D5454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6344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7063E8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A775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BB45BE4"/>
    <w:multiLevelType w:val="singleLevel"/>
    <w:tmpl w:val="F3F6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4205C4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BA86101"/>
    <w:multiLevelType w:val="hybridMultilevel"/>
    <w:tmpl w:val="6FA821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786FB3"/>
    <w:multiLevelType w:val="singleLevel"/>
    <w:tmpl w:val="C368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0955C2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13A16B3"/>
    <w:multiLevelType w:val="hybridMultilevel"/>
    <w:tmpl w:val="07DE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A4C1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BE60C07"/>
    <w:multiLevelType w:val="multilevel"/>
    <w:tmpl w:val="E4BA6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F082236"/>
    <w:multiLevelType w:val="hybridMultilevel"/>
    <w:tmpl w:val="2F44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E0F2D"/>
    <w:multiLevelType w:val="hybridMultilevel"/>
    <w:tmpl w:val="DBCA8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950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7DE1758"/>
    <w:multiLevelType w:val="hybridMultilevel"/>
    <w:tmpl w:val="3CAE372C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957F44"/>
    <w:multiLevelType w:val="singleLevel"/>
    <w:tmpl w:val="A2F6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05158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0F447A7"/>
    <w:multiLevelType w:val="hybridMultilevel"/>
    <w:tmpl w:val="9934F542"/>
    <w:lvl w:ilvl="0" w:tplc="9DC6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274D1"/>
    <w:multiLevelType w:val="hybridMultilevel"/>
    <w:tmpl w:val="82AA3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07AC6"/>
    <w:multiLevelType w:val="hybridMultilevel"/>
    <w:tmpl w:val="9A30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241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0003E0"/>
    <w:multiLevelType w:val="multilevel"/>
    <w:tmpl w:val="9730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8442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D7282C"/>
    <w:multiLevelType w:val="hybridMultilevel"/>
    <w:tmpl w:val="D55CE20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55056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1033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A211F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EA5646A"/>
    <w:multiLevelType w:val="singleLevel"/>
    <w:tmpl w:val="28D6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41"/>
  </w:num>
  <w:num w:numId="4">
    <w:abstractNumId w:val="44"/>
  </w:num>
  <w:num w:numId="5">
    <w:abstractNumId w:val="28"/>
  </w:num>
  <w:num w:numId="6">
    <w:abstractNumId w:val="4"/>
  </w:num>
  <w:num w:numId="7">
    <w:abstractNumId w:val="26"/>
  </w:num>
  <w:num w:numId="8">
    <w:abstractNumId w:val="15"/>
  </w:num>
  <w:num w:numId="9">
    <w:abstractNumId w:val="46"/>
  </w:num>
  <w:num w:numId="10">
    <w:abstractNumId w:val="21"/>
  </w:num>
  <w:num w:numId="11">
    <w:abstractNumId w:val="11"/>
  </w:num>
  <w:num w:numId="12">
    <w:abstractNumId w:val="34"/>
  </w:num>
  <w:num w:numId="13">
    <w:abstractNumId w:val="7"/>
  </w:num>
  <w:num w:numId="14">
    <w:abstractNumId w:val="20"/>
  </w:num>
  <w:num w:numId="15">
    <w:abstractNumId w:val="39"/>
  </w:num>
  <w:num w:numId="16">
    <w:abstractNumId w:val="5"/>
  </w:num>
  <w:num w:numId="17">
    <w:abstractNumId w:val="35"/>
  </w:num>
  <w:num w:numId="18">
    <w:abstractNumId w:val="23"/>
  </w:num>
  <w:num w:numId="19">
    <w:abstractNumId w:val="29"/>
  </w:num>
  <w:num w:numId="20">
    <w:abstractNumId w:val="18"/>
  </w:num>
  <w:num w:numId="21">
    <w:abstractNumId w:val="40"/>
  </w:num>
  <w:num w:numId="22">
    <w:abstractNumId w:val="32"/>
  </w:num>
  <w:num w:numId="23">
    <w:abstractNumId w:val="10"/>
  </w:num>
  <w:num w:numId="24">
    <w:abstractNumId w:val="19"/>
  </w:num>
  <w:num w:numId="25">
    <w:abstractNumId w:val="45"/>
  </w:num>
  <w:num w:numId="26">
    <w:abstractNumId w:val="6"/>
  </w:num>
  <w:num w:numId="27">
    <w:abstractNumId w:val="25"/>
  </w:num>
  <w:num w:numId="28">
    <w:abstractNumId w:val="22"/>
  </w:num>
  <w:num w:numId="29">
    <w:abstractNumId w:val="43"/>
  </w:num>
  <w:num w:numId="30">
    <w:abstractNumId w:val="1"/>
  </w:num>
  <w:num w:numId="31">
    <w:abstractNumId w:val="16"/>
  </w:num>
  <w:num w:numId="32">
    <w:abstractNumId w:val="12"/>
  </w:num>
  <w:num w:numId="33">
    <w:abstractNumId w:val="24"/>
  </w:num>
  <w:num w:numId="34">
    <w:abstractNumId w:val="33"/>
  </w:num>
  <w:num w:numId="35">
    <w:abstractNumId w:val="17"/>
  </w:num>
  <w:num w:numId="36">
    <w:abstractNumId w:val="0"/>
  </w:num>
  <w:num w:numId="37">
    <w:abstractNumId w:val="9"/>
  </w:num>
  <w:num w:numId="38">
    <w:abstractNumId w:val="8"/>
  </w:num>
  <w:num w:numId="39">
    <w:abstractNumId w:val="31"/>
  </w:num>
  <w:num w:numId="40">
    <w:abstractNumId w:val="42"/>
  </w:num>
  <w:num w:numId="41">
    <w:abstractNumId w:val="36"/>
  </w:num>
  <w:num w:numId="42">
    <w:abstractNumId w:val="3"/>
  </w:num>
  <w:num w:numId="43">
    <w:abstractNumId w:val="37"/>
  </w:num>
  <w:num w:numId="44">
    <w:abstractNumId w:val="13"/>
  </w:num>
  <w:num w:numId="45">
    <w:abstractNumId w:val="30"/>
  </w:num>
  <w:num w:numId="46">
    <w:abstractNumId w:val="3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E8"/>
    <w:rsid w:val="000001F8"/>
    <w:rsid w:val="00017113"/>
    <w:rsid w:val="00032EB3"/>
    <w:rsid w:val="000557B0"/>
    <w:rsid w:val="00055BFA"/>
    <w:rsid w:val="000F5057"/>
    <w:rsid w:val="000F6126"/>
    <w:rsid w:val="00101B1E"/>
    <w:rsid w:val="00157B3A"/>
    <w:rsid w:val="001837AB"/>
    <w:rsid w:val="00187911"/>
    <w:rsid w:val="0019235D"/>
    <w:rsid w:val="00196C60"/>
    <w:rsid w:val="001B10E2"/>
    <w:rsid w:val="001B4078"/>
    <w:rsid w:val="001C705E"/>
    <w:rsid w:val="00233819"/>
    <w:rsid w:val="00245777"/>
    <w:rsid w:val="0027307E"/>
    <w:rsid w:val="00273EDA"/>
    <w:rsid w:val="00274D39"/>
    <w:rsid w:val="002C0328"/>
    <w:rsid w:val="002D14B7"/>
    <w:rsid w:val="002F75E2"/>
    <w:rsid w:val="00323A67"/>
    <w:rsid w:val="00333DA5"/>
    <w:rsid w:val="00334492"/>
    <w:rsid w:val="00340E1A"/>
    <w:rsid w:val="0034387F"/>
    <w:rsid w:val="003B6300"/>
    <w:rsid w:val="003C27DF"/>
    <w:rsid w:val="003C4430"/>
    <w:rsid w:val="003E7CA1"/>
    <w:rsid w:val="00414250"/>
    <w:rsid w:val="00414EB4"/>
    <w:rsid w:val="004210C5"/>
    <w:rsid w:val="004908F7"/>
    <w:rsid w:val="0049781A"/>
    <w:rsid w:val="004A2A46"/>
    <w:rsid w:val="004E0D5A"/>
    <w:rsid w:val="005071C9"/>
    <w:rsid w:val="005376B3"/>
    <w:rsid w:val="0055360E"/>
    <w:rsid w:val="0057581F"/>
    <w:rsid w:val="0058003F"/>
    <w:rsid w:val="00592BB7"/>
    <w:rsid w:val="005A0BD9"/>
    <w:rsid w:val="005A15A7"/>
    <w:rsid w:val="005E6820"/>
    <w:rsid w:val="005F20D8"/>
    <w:rsid w:val="005F5D77"/>
    <w:rsid w:val="00602190"/>
    <w:rsid w:val="006160BE"/>
    <w:rsid w:val="00650179"/>
    <w:rsid w:val="006A44E4"/>
    <w:rsid w:val="006B4446"/>
    <w:rsid w:val="006D427A"/>
    <w:rsid w:val="006E5F29"/>
    <w:rsid w:val="006E7732"/>
    <w:rsid w:val="00726682"/>
    <w:rsid w:val="00745EBC"/>
    <w:rsid w:val="007C2CD5"/>
    <w:rsid w:val="007D6A04"/>
    <w:rsid w:val="007E6B87"/>
    <w:rsid w:val="007F370A"/>
    <w:rsid w:val="00800319"/>
    <w:rsid w:val="008103A0"/>
    <w:rsid w:val="00834F76"/>
    <w:rsid w:val="00836AA3"/>
    <w:rsid w:val="00851EC5"/>
    <w:rsid w:val="008559B8"/>
    <w:rsid w:val="008626A9"/>
    <w:rsid w:val="00873C6C"/>
    <w:rsid w:val="008D7734"/>
    <w:rsid w:val="008E256E"/>
    <w:rsid w:val="008E4B4E"/>
    <w:rsid w:val="00907761"/>
    <w:rsid w:val="00950B99"/>
    <w:rsid w:val="00967B6F"/>
    <w:rsid w:val="009A39FC"/>
    <w:rsid w:val="009C717F"/>
    <w:rsid w:val="00A1700A"/>
    <w:rsid w:val="00A4152B"/>
    <w:rsid w:val="00A504AC"/>
    <w:rsid w:val="00A551E8"/>
    <w:rsid w:val="00AD10CF"/>
    <w:rsid w:val="00B032AC"/>
    <w:rsid w:val="00B57948"/>
    <w:rsid w:val="00B72125"/>
    <w:rsid w:val="00B87323"/>
    <w:rsid w:val="00BC442A"/>
    <w:rsid w:val="00C2489D"/>
    <w:rsid w:val="00C51AD3"/>
    <w:rsid w:val="00C717C8"/>
    <w:rsid w:val="00C845F3"/>
    <w:rsid w:val="00C92709"/>
    <w:rsid w:val="00CB090E"/>
    <w:rsid w:val="00CB5514"/>
    <w:rsid w:val="00CB59A9"/>
    <w:rsid w:val="00D1152A"/>
    <w:rsid w:val="00D13B1B"/>
    <w:rsid w:val="00D2355C"/>
    <w:rsid w:val="00D55BAA"/>
    <w:rsid w:val="00D92A29"/>
    <w:rsid w:val="00DB23A1"/>
    <w:rsid w:val="00DB7C6F"/>
    <w:rsid w:val="00DE1C0C"/>
    <w:rsid w:val="00DE3429"/>
    <w:rsid w:val="00E009B9"/>
    <w:rsid w:val="00E67D19"/>
    <w:rsid w:val="00EA02D8"/>
    <w:rsid w:val="00EA1607"/>
    <w:rsid w:val="00EB515C"/>
    <w:rsid w:val="00ED6167"/>
    <w:rsid w:val="00EF1F40"/>
    <w:rsid w:val="00EF7CFA"/>
    <w:rsid w:val="00F05E60"/>
    <w:rsid w:val="00F12748"/>
    <w:rsid w:val="00F45D44"/>
    <w:rsid w:val="00F62AA0"/>
    <w:rsid w:val="00F650A4"/>
    <w:rsid w:val="00F876E5"/>
    <w:rsid w:val="00F96376"/>
    <w:rsid w:val="00FD42A1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C1719A-DC3B-47F7-8B15-A2640433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10E2"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ind w:left="2127" w:hanging="2127"/>
      <w:outlineLvl w:val="2"/>
    </w:pPr>
    <w:rPr>
      <w:rFonts w:ascii="Foundry Form Sans" w:hAnsi="Foundry Form Sans"/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outlineLvl w:val="3"/>
    </w:pPr>
    <w:rPr>
      <w:rFonts w:ascii="Arial" w:hAnsi="Arial"/>
      <w:b/>
      <w:snapToGrid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oundry Form Sans" w:hAnsi="Foundry Form San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pacing w:after="120"/>
    </w:pPr>
    <w:rPr>
      <w:rFonts w:ascii="CG Times" w:hAnsi="CG Times"/>
      <w:sz w:val="24"/>
      <w:lang w:val="en-US"/>
    </w:rPr>
  </w:style>
  <w:style w:type="paragraph" w:styleId="BodyTextIndent">
    <w:name w:val="Body Text Indent"/>
    <w:basedOn w:val="Normal"/>
    <w:pPr>
      <w:widowControl/>
      <w:ind w:left="284" w:hanging="284"/>
    </w:pPr>
    <w:rPr>
      <w:snapToGrid/>
      <w:sz w:val="24"/>
    </w:rPr>
  </w:style>
  <w:style w:type="character" w:customStyle="1" w:styleId="1">
    <w:name w:val="1"/>
    <w:aliases w:val="2,3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spacing w:after="120"/>
      <w:ind w:left="426" w:hanging="426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spacing w:after="120"/>
      <w:ind w:left="426" w:hanging="426"/>
    </w:pPr>
    <w:rPr>
      <w:rFonts w:ascii="Arial" w:hAnsi="Arial"/>
      <w:sz w:val="24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Foundry Form Sans" w:hAnsi="Foundry Form Sans"/>
      <w:b/>
      <w:sz w:val="24"/>
    </w:rPr>
  </w:style>
  <w:style w:type="paragraph" w:styleId="BalloonText">
    <w:name w:val="Balloon Text"/>
    <w:basedOn w:val="Normal"/>
    <w:semiHidden/>
    <w:rsid w:val="002F75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0E2"/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F650A4"/>
    <w:pPr>
      <w:widowControl/>
      <w:spacing w:after="200" w:line="276" w:lineRule="auto"/>
      <w:ind w:left="720"/>
      <w:contextualSpacing/>
    </w:pPr>
    <w:rPr>
      <w:rFonts w:ascii="Verdana" w:hAnsi="Verdana" w:cs="Verdana"/>
      <w:snapToGrid/>
      <w:sz w:val="22"/>
      <w:szCs w:val="22"/>
    </w:rPr>
  </w:style>
  <w:style w:type="character" w:styleId="CommentReference">
    <w:name w:val="annotation reference"/>
    <w:rsid w:val="006E5F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F29"/>
  </w:style>
  <w:style w:type="character" w:customStyle="1" w:styleId="CommentTextChar">
    <w:name w:val="Comment Text Char"/>
    <w:link w:val="CommentText"/>
    <w:rsid w:val="006E5F29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5F29"/>
    <w:rPr>
      <w:b/>
      <w:bCs/>
    </w:rPr>
  </w:style>
  <w:style w:type="character" w:customStyle="1" w:styleId="CommentSubjectChar">
    <w:name w:val="Comment Subject Char"/>
    <w:link w:val="CommentSubject"/>
    <w:rsid w:val="006E5F29"/>
    <w:rPr>
      <w:b/>
      <w:bCs/>
      <w:snapToGrid w:val="0"/>
      <w:lang w:eastAsia="en-US"/>
    </w:rPr>
  </w:style>
  <w:style w:type="paragraph" w:styleId="BodyText2">
    <w:name w:val="Body Text 2"/>
    <w:basedOn w:val="Normal"/>
    <w:link w:val="BodyText2Char"/>
    <w:rsid w:val="00EA02D8"/>
    <w:pPr>
      <w:spacing w:after="120" w:line="480" w:lineRule="auto"/>
    </w:pPr>
  </w:style>
  <w:style w:type="character" w:customStyle="1" w:styleId="BodyText2Char">
    <w:name w:val="Body Text 2 Char"/>
    <w:link w:val="BodyText2"/>
    <w:rsid w:val="00EA02D8"/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4BEE-C031-4AD3-8F58-DB3ED08B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8032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Greater London Authority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Barbara Cleary</dc:creator>
  <cp:keywords/>
  <cp:lastModifiedBy>Shelley Graver</cp:lastModifiedBy>
  <cp:revision>2</cp:revision>
  <cp:lastPrinted>2018-08-08T11:52:00Z</cp:lastPrinted>
  <dcterms:created xsi:type="dcterms:W3CDTF">2020-01-31T11:19:00Z</dcterms:created>
  <dcterms:modified xsi:type="dcterms:W3CDTF">2020-01-31T11:19:00Z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