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00" w:rsidRDefault="00BD4400" w:rsidP="00BD4400">
      <w:pPr>
        <w:pStyle w:val="Default"/>
      </w:pPr>
    </w:p>
    <w:p w:rsidR="00BD4400" w:rsidRPr="00BD4400" w:rsidRDefault="00BD4400" w:rsidP="00BD4400">
      <w:pPr>
        <w:pStyle w:val="Default"/>
        <w:rPr>
          <w:rFonts w:ascii="Foundry Sans" w:hAnsi="Foundry Sans"/>
          <w:b/>
          <w:bCs/>
        </w:rPr>
      </w:pPr>
      <w:r>
        <w:t xml:space="preserve"> </w:t>
      </w:r>
      <w:r w:rsidRPr="00BD4400">
        <w:rPr>
          <w:rFonts w:ascii="Foundry Sans" w:hAnsi="Foundry Sans"/>
          <w:b/>
          <w:bCs/>
        </w:rPr>
        <w:t xml:space="preserve">Job Description </w:t>
      </w:r>
    </w:p>
    <w:p w:rsidR="00BD4400" w:rsidRPr="00BD4400" w:rsidRDefault="00BD4400" w:rsidP="00BD4400">
      <w:pPr>
        <w:pStyle w:val="Default"/>
        <w:rPr>
          <w:rFonts w:ascii="Foundry Sans" w:hAnsi="Foundry Sans"/>
        </w:rPr>
      </w:pPr>
    </w:p>
    <w:p w:rsidR="00BD4400" w:rsidRDefault="00BD4400" w:rsidP="00BD4400">
      <w:pPr>
        <w:pStyle w:val="Default"/>
        <w:rPr>
          <w:rFonts w:ascii="Foundry Sans" w:hAnsi="Foundry Sans"/>
          <w:b/>
          <w:bCs/>
        </w:rPr>
      </w:pPr>
      <w:r w:rsidRPr="00BD4400">
        <w:rPr>
          <w:rFonts w:ascii="Foundry Sans" w:hAnsi="Foundry Sans"/>
          <w:b/>
          <w:bCs/>
        </w:rPr>
        <w:t xml:space="preserve">Job title: </w:t>
      </w:r>
      <w:r>
        <w:rPr>
          <w:rFonts w:ascii="Foundry Sans" w:hAnsi="Foundry Sans"/>
          <w:b/>
          <w:bCs/>
        </w:rPr>
        <w:tab/>
      </w:r>
      <w:r w:rsidRPr="00BD4400">
        <w:rPr>
          <w:rFonts w:ascii="Foundry Sans" w:hAnsi="Foundry Sans"/>
          <w:bCs/>
        </w:rPr>
        <w:t>Business Manager</w:t>
      </w:r>
      <w:r w:rsidRPr="00BD4400">
        <w:rPr>
          <w:rFonts w:ascii="Foundry Sans" w:hAnsi="Foundry Sans"/>
          <w:b/>
          <w:bCs/>
        </w:rPr>
        <w:t xml:space="preserve"> </w:t>
      </w:r>
    </w:p>
    <w:p w:rsidR="00BD4400" w:rsidRPr="00BD4400" w:rsidRDefault="00BD4400" w:rsidP="00BD4400">
      <w:pPr>
        <w:pStyle w:val="Default"/>
        <w:rPr>
          <w:rFonts w:ascii="Foundry Sans" w:hAnsi="Foundry Sans"/>
        </w:rPr>
      </w:pPr>
    </w:p>
    <w:p w:rsidR="00BD4400" w:rsidRDefault="00BD4400" w:rsidP="00BD4400">
      <w:pPr>
        <w:pStyle w:val="Default"/>
        <w:rPr>
          <w:rFonts w:ascii="Foundry Sans" w:hAnsi="Foundry Sans"/>
          <w:b/>
          <w:bCs/>
        </w:rPr>
      </w:pPr>
      <w:r w:rsidRPr="00BD4400">
        <w:rPr>
          <w:rFonts w:ascii="Foundry Sans" w:hAnsi="Foundry Sans"/>
          <w:b/>
          <w:bCs/>
        </w:rPr>
        <w:t xml:space="preserve">Grade: </w:t>
      </w:r>
      <w:r>
        <w:rPr>
          <w:rFonts w:ascii="Foundry Sans" w:hAnsi="Foundry Sans"/>
          <w:b/>
          <w:bCs/>
        </w:rPr>
        <w:tab/>
      </w:r>
      <w:r w:rsidRPr="00BD4400">
        <w:rPr>
          <w:rFonts w:ascii="Foundry Sans" w:hAnsi="Foundry Sans"/>
          <w:bCs/>
        </w:rPr>
        <w:t xml:space="preserve">9 </w:t>
      </w:r>
    </w:p>
    <w:p w:rsidR="00BD4400" w:rsidRPr="00BD4400" w:rsidRDefault="00BD4400" w:rsidP="00BD4400">
      <w:pPr>
        <w:pStyle w:val="Default"/>
        <w:rPr>
          <w:rFonts w:ascii="Foundry Sans" w:hAnsi="Foundry Sans"/>
        </w:rPr>
      </w:pPr>
    </w:p>
    <w:p w:rsidR="00BD4400" w:rsidRDefault="00BD4400" w:rsidP="00BD4400">
      <w:pPr>
        <w:pStyle w:val="Default"/>
        <w:rPr>
          <w:rFonts w:ascii="Foundry Sans" w:hAnsi="Foundry Sans"/>
          <w:b/>
          <w:bCs/>
        </w:rPr>
      </w:pPr>
      <w:r w:rsidRPr="00BD4400">
        <w:rPr>
          <w:rFonts w:ascii="Foundry Sans" w:hAnsi="Foundry Sans"/>
          <w:b/>
          <w:bCs/>
        </w:rPr>
        <w:t xml:space="preserve">Directorate: </w:t>
      </w:r>
      <w:r>
        <w:rPr>
          <w:rFonts w:ascii="Foundry Sans" w:hAnsi="Foundry Sans"/>
          <w:b/>
          <w:bCs/>
        </w:rPr>
        <w:tab/>
      </w:r>
      <w:r w:rsidRPr="00BD4400">
        <w:rPr>
          <w:rFonts w:ascii="Foundry Sans" w:hAnsi="Foundry Sans"/>
          <w:bCs/>
        </w:rPr>
        <w:t>Housing and Land</w:t>
      </w:r>
      <w:r w:rsidRPr="00BD4400">
        <w:rPr>
          <w:rFonts w:ascii="Foundry Sans" w:hAnsi="Foundry Sans"/>
          <w:b/>
          <w:bCs/>
        </w:rPr>
        <w:t xml:space="preserve"> </w:t>
      </w:r>
    </w:p>
    <w:p w:rsidR="00BD4400" w:rsidRPr="00BD4400" w:rsidRDefault="00BD4400" w:rsidP="00BD4400">
      <w:pPr>
        <w:pStyle w:val="Default"/>
        <w:rPr>
          <w:rFonts w:ascii="Foundry Sans" w:hAnsi="Foundry Sans"/>
        </w:rPr>
      </w:pPr>
    </w:p>
    <w:p w:rsidR="00BD4400" w:rsidRDefault="00BD4400" w:rsidP="00BD4400">
      <w:pPr>
        <w:pStyle w:val="Default"/>
        <w:rPr>
          <w:rFonts w:ascii="Foundry Sans" w:hAnsi="Foundry Sans"/>
          <w:b/>
          <w:bCs/>
        </w:rPr>
      </w:pPr>
      <w:r w:rsidRPr="00BD4400">
        <w:rPr>
          <w:rFonts w:ascii="Foundry Sans" w:hAnsi="Foundry Sans"/>
          <w:b/>
          <w:bCs/>
        </w:rPr>
        <w:t xml:space="preserve">Unit: </w:t>
      </w:r>
      <w:r>
        <w:rPr>
          <w:rFonts w:ascii="Foundry Sans" w:hAnsi="Foundry Sans"/>
          <w:b/>
          <w:bCs/>
        </w:rPr>
        <w:tab/>
      </w:r>
      <w:r>
        <w:rPr>
          <w:rFonts w:ascii="Foundry Sans" w:hAnsi="Foundry Sans"/>
          <w:b/>
          <w:bCs/>
        </w:rPr>
        <w:tab/>
      </w:r>
      <w:r w:rsidRPr="00BD4400">
        <w:rPr>
          <w:rFonts w:ascii="Foundry Sans" w:hAnsi="Foundry Sans"/>
          <w:bCs/>
        </w:rPr>
        <w:t>London Estate Delivery Unit</w:t>
      </w:r>
      <w:r w:rsidRPr="00BD4400">
        <w:rPr>
          <w:rFonts w:ascii="Foundry Sans" w:hAnsi="Foundry Sans"/>
          <w:b/>
          <w:bCs/>
        </w:rPr>
        <w:t xml:space="preserve"> </w:t>
      </w:r>
    </w:p>
    <w:p w:rsidR="00BD4400" w:rsidRPr="00BD4400" w:rsidRDefault="00BD4400" w:rsidP="00BD4400">
      <w:pPr>
        <w:pStyle w:val="Default"/>
        <w:rPr>
          <w:rFonts w:ascii="Foundry Sans" w:hAnsi="Foundry Sans"/>
        </w:rPr>
      </w:pPr>
    </w:p>
    <w:p w:rsidR="001108D0" w:rsidRDefault="00BD4400" w:rsidP="001108D0">
      <w:pPr>
        <w:pStyle w:val="Default"/>
        <w:rPr>
          <w:rFonts w:ascii="Foundry Sans" w:hAnsi="Foundry Sans"/>
          <w:b/>
          <w:bCs/>
        </w:rPr>
      </w:pPr>
      <w:r w:rsidRPr="00BD4400">
        <w:rPr>
          <w:rFonts w:ascii="Foundry Sans" w:hAnsi="Foundry Sans"/>
          <w:b/>
          <w:bCs/>
        </w:rPr>
        <w:t>Job purpose</w:t>
      </w:r>
    </w:p>
    <w:p w:rsidR="001108D0" w:rsidRDefault="001108D0" w:rsidP="001108D0">
      <w:pPr>
        <w:pStyle w:val="Default"/>
        <w:rPr>
          <w:rFonts w:ascii="Foundry Sans" w:hAnsi="Foundry Sans"/>
          <w:b/>
          <w:bCs/>
        </w:rPr>
      </w:pPr>
    </w:p>
    <w:p w:rsidR="00EA2B8D" w:rsidRPr="001108D0" w:rsidRDefault="00A972E9" w:rsidP="001108D0">
      <w:pPr>
        <w:pStyle w:val="Default"/>
        <w:rPr>
          <w:rFonts w:ascii="Foundry Sans" w:hAnsi="Foundry Sans"/>
          <w:b/>
          <w:bCs/>
        </w:rPr>
      </w:pPr>
      <w:r w:rsidRPr="001108D0">
        <w:rPr>
          <w:rFonts w:ascii="Foundry Sans" w:hAnsi="Foundry Sans"/>
          <w:bCs/>
        </w:rPr>
        <w:t xml:space="preserve">The </w:t>
      </w:r>
      <w:r w:rsidR="001108D0">
        <w:rPr>
          <w:rFonts w:ascii="Foundry Sans" w:hAnsi="Foundry Sans"/>
          <w:bCs/>
        </w:rPr>
        <w:t>London Estates Delivery Unit (</w:t>
      </w:r>
      <w:r w:rsidRPr="001108D0">
        <w:rPr>
          <w:rFonts w:ascii="Foundry Sans" w:hAnsi="Foundry Sans"/>
          <w:bCs/>
        </w:rPr>
        <w:t>LEDU</w:t>
      </w:r>
      <w:r w:rsidR="001108D0">
        <w:rPr>
          <w:rFonts w:ascii="Foundry Sans" w:hAnsi="Foundry Sans"/>
          <w:bCs/>
        </w:rPr>
        <w:t>)</w:t>
      </w:r>
      <w:r w:rsidRPr="001108D0">
        <w:rPr>
          <w:rFonts w:ascii="Foundry Sans" w:hAnsi="Foundry Sans"/>
          <w:bCs/>
        </w:rPr>
        <w:t xml:space="preserve"> is supporting the L</w:t>
      </w:r>
      <w:r w:rsidR="001108D0">
        <w:rPr>
          <w:rFonts w:ascii="Foundry Sans" w:hAnsi="Foundry Sans"/>
          <w:bCs/>
        </w:rPr>
        <w:t xml:space="preserve">ondon </w:t>
      </w:r>
      <w:r w:rsidRPr="001108D0">
        <w:rPr>
          <w:rFonts w:ascii="Foundry Sans" w:hAnsi="Foundry Sans"/>
          <w:bCs/>
        </w:rPr>
        <w:t>E</w:t>
      </w:r>
      <w:r w:rsidR="001108D0">
        <w:rPr>
          <w:rFonts w:ascii="Foundry Sans" w:hAnsi="Foundry Sans"/>
          <w:bCs/>
        </w:rPr>
        <w:t xml:space="preserve">states </w:t>
      </w:r>
      <w:r w:rsidRPr="001108D0">
        <w:rPr>
          <w:rFonts w:ascii="Foundry Sans" w:hAnsi="Foundry Sans"/>
          <w:bCs/>
        </w:rPr>
        <w:t>B</w:t>
      </w:r>
      <w:r w:rsidR="001108D0">
        <w:rPr>
          <w:rFonts w:ascii="Foundry Sans" w:hAnsi="Foundry Sans"/>
          <w:bCs/>
        </w:rPr>
        <w:t>oard</w:t>
      </w:r>
      <w:r w:rsidRPr="001108D0">
        <w:rPr>
          <w:rFonts w:ascii="Foundry Sans" w:hAnsi="Foundry Sans"/>
          <w:bCs/>
        </w:rPr>
        <w:t xml:space="preserve"> </w:t>
      </w:r>
      <w:r w:rsidR="001108D0">
        <w:rPr>
          <w:rFonts w:ascii="Foundry Sans" w:hAnsi="Foundry Sans"/>
          <w:bCs/>
        </w:rPr>
        <w:t xml:space="preserve">(LEB) </w:t>
      </w:r>
      <w:r w:rsidRPr="001108D0">
        <w:rPr>
          <w:rFonts w:ascii="Foundry Sans" w:hAnsi="Foundry Sans"/>
          <w:bCs/>
        </w:rPr>
        <w:t>in delivering the transformation of the health and social care estate in London</w:t>
      </w:r>
      <w:r w:rsidR="001108D0">
        <w:rPr>
          <w:rFonts w:ascii="Foundry Sans" w:hAnsi="Foundry Sans"/>
          <w:bCs/>
        </w:rPr>
        <w:t>.</w:t>
      </w:r>
      <w:r w:rsidRPr="001108D0">
        <w:rPr>
          <w:rFonts w:ascii="Foundry Sans" w:hAnsi="Foundry Sans"/>
          <w:bCs/>
        </w:rPr>
        <w:t xml:space="preserve"> The LEDU works in partnership with the NHS in London, London local government, national and central government partners, </w:t>
      </w:r>
      <w:proofErr w:type="gramStart"/>
      <w:r w:rsidRPr="001108D0">
        <w:rPr>
          <w:rFonts w:ascii="Foundry Sans" w:hAnsi="Foundry Sans"/>
          <w:bCs/>
        </w:rPr>
        <w:t>and also</w:t>
      </w:r>
      <w:proofErr w:type="gramEnd"/>
      <w:r w:rsidRPr="001108D0">
        <w:rPr>
          <w:rFonts w:ascii="Foundry Sans" w:hAnsi="Foundry Sans"/>
          <w:bCs/>
        </w:rPr>
        <w:t xml:space="preserve"> works in partnership with key national and regional organisations to enable a wider ‘virtual’ delivery team to function effectively.</w:t>
      </w:r>
    </w:p>
    <w:p w:rsidR="0026758D" w:rsidRDefault="0026758D" w:rsidP="00BD4400">
      <w:pPr>
        <w:pStyle w:val="Default"/>
        <w:rPr>
          <w:rFonts w:ascii="Foundry Sans" w:hAnsi="Foundry Sans"/>
          <w:b/>
          <w:bCs/>
        </w:rPr>
      </w:pPr>
    </w:p>
    <w:p w:rsidR="00BD4400" w:rsidRPr="001108D0" w:rsidRDefault="0026758D" w:rsidP="00BD4400">
      <w:pPr>
        <w:pStyle w:val="Default"/>
        <w:rPr>
          <w:rFonts w:ascii="Foundry Sans" w:hAnsi="Foundry Sans"/>
          <w:bCs/>
        </w:rPr>
      </w:pPr>
      <w:r w:rsidRPr="001108D0">
        <w:rPr>
          <w:rFonts w:ascii="Foundry Sans" w:hAnsi="Foundry Sans"/>
          <w:bCs/>
        </w:rPr>
        <w:t xml:space="preserve">The LEDU Business Manager will co-ordinate and organise the LEB and </w:t>
      </w:r>
      <w:r w:rsidR="001108D0">
        <w:rPr>
          <w:rFonts w:ascii="Foundry Sans" w:hAnsi="Foundry Sans"/>
          <w:bCs/>
        </w:rPr>
        <w:t xml:space="preserve">LEDU </w:t>
      </w:r>
      <w:r w:rsidR="008D7EEA" w:rsidRPr="001108D0">
        <w:rPr>
          <w:rFonts w:ascii="Foundry Sans" w:hAnsi="Foundry Sans"/>
          <w:bCs/>
        </w:rPr>
        <w:t>administrative</w:t>
      </w:r>
      <w:r w:rsidRPr="001108D0">
        <w:rPr>
          <w:rFonts w:ascii="Foundry Sans" w:hAnsi="Foundry Sans"/>
          <w:bCs/>
        </w:rPr>
        <w:t xml:space="preserve"> and business support requirements, </w:t>
      </w:r>
      <w:bookmarkStart w:id="0" w:name="_Hlk5801899"/>
      <w:bookmarkStart w:id="1" w:name="_GoBack"/>
      <w:r w:rsidRPr="001108D0">
        <w:rPr>
          <w:rFonts w:ascii="Foundry Sans" w:hAnsi="Foundry Sans"/>
          <w:bCs/>
        </w:rPr>
        <w:t xml:space="preserve">including operational, governance, IT and risk-based processes, </w:t>
      </w:r>
      <w:bookmarkEnd w:id="0"/>
      <w:bookmarkEnd w:id="1"/>
      <w:r w:rsidRPr="001108D0">
        <w:rPr>
          <w:rFonts w:ascii="Foundry Sans" w:hAnsi="Foundry Sans"/>
          <w:bCs/>
        </w:rPr>
        <w:t xml:space="preserve">acting as the effective liaison across the core and </w:t>
      </w:r>
      <w:r w:rsidR="001108D0">
        <w:rPr>
          <w:rFonts w:ascii="Foundry Sans" w:hAnsi="Foundry Sans"/>
          <w:bCs/>
        </w:rPr>
        <w:t>‘</w:t>
      </w:r>
      <w:r w:rsidRPr="001108D0">
        <w:rPr>
          <w:rFonts w:ascii="Foundry Sans" w:hAnsi="Foundry Sans"/>
          <w:bCs/>
        </w:rPr>
        <w:t>virtual</w:t>
      </w:r>
      <w:r w:rsidR="001108D0">
        <w:rPr>
          <w:rFonts w:ascii="Foundry Sans" w:hAnsi="Foundry Sans"/>
          <w:bCs/>
        </w:rPr>
        <w:t>’</w:t>
      </w:r>
      <w:r w:rsidRPr="001108D0">
        <w:rPr>
          <w:rFonts w:ascii="Foundry Sans" w:hAnsi="Foundry Sans"/>
          <w:bCs/>
        </w:rPr>
        <w:t xml:space="preserve"> teams and supporting the LEDU Programme Director to achieve the LEB objectives.</w:t>
      </w:r>
    </w:p>
    <w:p w:rsidR="00BD4400" w:rsidRPr="00BD4400" w:rsidRDefault="00BD4400" w:rsidP="00BD4400">
      <w:pPr>
        <w:pStyle w:val="Default"/>
        <w:rPr>
          <w:rFonts w:ascii="Foundry Sans" w:hAnsi="Foundry Sans"/>
        </w:rPr>
      </w:pPr>
    </w:p>
    <w:p w:rsidR="00BD4400" w:rsidRDefault="0026758D" w:rsidP="00BD4400">
      <w:pPr>
        <w:pStyle w:val="Default"/>
        <w:rPr>
          <w:rFonts w:ascii="Foundry Sans" w:hAnsi="Foundry Sans"/>
          <w:b/>
          <w:bCs/>
        </w:rPr>
      </w:pPr>
      <w:r>
        <w:rPr>
          <w:rFonts w:ascii="Foundry Sans" w:hAnsi="Foundry Sans"/>
          <w:b/>
          <w:bCs/>
        </w:rPr>
        <w:t>P</w:t>
      </w:r>
      <w:r w:rsidR="00BD4400" w:rsidRPr="00BD4400">
        <w:rPr>
          <w:rFonts w:ascii="Foundry Sans" w:hAnsi="Foundry Sans"/>
          <w:b/>
          <w:bCs/>
        </w:rPr>
        <w:t xml:space="preserve">rincipal accountabilities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1. Provide expert advice to teams to ensure compliance with corporate governance, data security, internal audit, record retention and risk matters, particularly relating to the preparation of reports, conduct of business and all corporate assurance requirements and relevant procedures and systems.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2. Provide the </w:t>
      </w:r>
      <w:r w:rsidR="0029303A">
        <w:rPr>
          <w:rFonts w:ascii="Foundry Sans" w:hAnsi="Foundry Sans"/>
        </w:rPr>
        <w:t>LEDU Programme Director</w:t>
      </w:r>
      <w:r w:rsidRPr="00BD4400">
        <w:rPr>
          <w:rFonts w:ascii="Foundry Sans" w:hAnsi="Foundry Sans"/>
        </w:rPr>
        <w:t xml:space="preserve"> with accurate and timely information on all aspects of busi</w:t>
      </w:r>
      <w:r w:rsidR="0029303A">
        <w:rPr>
          <w:rFonts w:ascii="Foundry Sans" w:hAnsi="Foundry Sans"/>
        </w:rPr>
        <w:t>ness support for the organisation</w:t>
      </w:r>
      <w:r w:rsidRPr="00BD4400">
        <w:rPr>
          <w:rFonts w:ascii="Foundry Sans" w:hAnsi="Foundry Sans"/>
        </w:rPr>
        <w:t xml:space="preserve">, including management assurance, audit reviews, health and safety and governance.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3. </w:t>
      </w:r>
      <w:r w:rsidR="00D2414F">
        <w:rPr>
          <w:rFonts w:ascii="Foundry Sans" w:hAnsi="Foundry Sans"/>
        </w:rPr>
        <w:t xml:space="preserve">Provide </w:t>
      </w:r>
      <w:r w:rsidRPr="00BD4400">
        <w:rPr>
          <w:rFonts w:ascii="Foundry Sans" w:hAnsi="Foundry Sans"/>
        </w:rPr>
        <w:t>effective administrative and</w:t>
      </w:r>
      <w:r w:rsidR="00D2414F">
        <w:rPr>
          <w:rFonts w:ascii="Foundry Sans" w:hAnsi="Foundry Sans"/>
        </w:rPr>
        <w:t xml:space="preserve"> operational support across the organisation </w:t>
      </w:r>
      <w:r w:rsidRPr="00BD4400">
        <w:rPr>
          <w:rFonts w:ascii="Foundry Sans" w:hAnsi="Foundry Sans"/>
        </w:rPr>
        <w:t xml:space="preserve">to ensure the smooth running of day to day operational functions.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4. Provide the </w:t>
      </w:r>
      <w:r w:rsidR="00D2414F">
        <w:rPr>
          <w:rFonts w:ascii="Foundry Sans" w:hAnsi="Foundry Sans"/>
        </w:rPr>
        <w:t>LEDU Management</w:t>
      </w:r>
      <w:r w:rsidRPr="00BD4400">
        <w:rPr>
          <w:rFonts w:ascii="Foundry Sans" w:hAnsi="Foundry Sans"/>
        </w:rPr>
        <w:t xml:space="preserve"> Team with advice a</w:t>
      </w:r>
      <w:r w:rsidR="00D2414F">
        <w:rPr>
          <w:rFonts w:ascii="Foundry Sans" w:hAnsi="Foundry Sans"/>
        </w:rPr>
        <w:t>nd assistance on the organisation’</w:t>
      </w:r>
      <w:r w:rsidRPr="00BD4400">
        <w:rPr>
          <w:rFonts w:ascii="Foundry Sans" w:hAnsi="Foundry Sans"/>
        </w:rPr>
        <w:t>s risk registers with periodic reviews of the whole risk regist</w:t>
      </w:r>
      <w:r w:rsidR="00D2414F">
        <w:rPr>
          <w:rFonts w:ascii="Foundry Sans" w:hAnsi="Foundry Sans"/>
        </w:rPr>
        <w:t>er ensuring that the team</w:t>
      </w:r>
      <w:r w:rsidRPr="00BD4400">
        <w:rPr>
          <w:rFonts w:ascii="Foundry Sans" w:hAnsi="Foundry Sans"/>
        </w:rPr>
        <w:t xml:space="preserve">’s governance and risk management are in line with GLA procedures and policies. </w:t>
      </w:r>
    </w:p>
    <w:p w:rsidR="00BD4400" w:rsidRPr="00BD4400" w:rsidRDefault="00BD4400" w:rsidP="00BD4400">
      <w:pPr>
        <w:pStyle w:val="Default"/>
        <w:rPr>
          <w:rFonts w:ascii="Foundry Sans" w:hAnsi="Foundry Sans"/>
        </w:rPr>
      </w:pPr>
    </w:p>
    <w:p w:rsidR="00BD4400" w:rsidRPr="00BD4400" w:rsidRDefault="00D2414F" w:rsidP="00BD4400">
      <w:pPr>
        <w:pStyle w:val="Default"/>
        <w:rPr>
          <w:rFonts w:ascii="Foundry Sans" w:hAnsi="Foundry Sans"/>
        </w:rPr>
      </w:pPr>
      <w:r>
        <w:rPr>
          <w:rFonts w:ascii="Foundry Sans" w:hAnsi="Foundry Sans"/>
        </w:rPr>
        <w:t xml:space="preserve">5. Support the Programme Director </w:t>
      </w:r>
      <w:r w:rsidRPr="00BD4400">
        <w:rPr>
          <w:rFonts w:ascii="Foundry Sans" w:hAnsi="Foundry Sans"/>
        </w:rPr>
        <w:t>in</w:t>
      </w:r>
      <w:r w:rsidR="00BD4400" w:rsidRPr="00BD4400">
        <w:rPr>
          <w:rFonts w:ascii="Foundry Sans" w:hAnsi="Foundry Sans"/>
        </w:rPr>
        <w:t xml:space="preserve"> drafting and co-ordinatin</w:t>
      </w:r>
      <w:r>
        <w:rPr>
          <w:rFonts w:ascii="Foundry Sans" w:hAnsi="Foundry Sans"/>
        </w:rPr>
        <w:t>g completion of the LEDU’</w:t>
      </w:r>
      <w:r w:rsidR="00BD4400" w:rsidRPr="00BD4400">
        <w:rPr>
          <w:rFonts w:ascii="Foundry Sans" w:hAnsi="Foundry Sans"/>
        </w:rPr>
        <w:t xml:space="preserve">s business plan to ensure alignment with corporate plans.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lastRenderedPageBreak/>
        <w:t xml:space="preserve">6. Provide expert advice and leadership in the management of the directorate’s IT systems and processes to ensure that business systems are fit for purpose, accurate and operating effectively.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7. Represent the inte</w:t>
      </w:r>
      <w:r w:rsidR="00D2414F">
        <w:rPr>
          <w:rFonts w:ascii="Foundry Sans" w:hAnsi="Foundry Sans"/>
        </w:rPr>
        <w:t>rests of the GLA and LEDU</w:t>
      </w:r>
      <w:r w:rsidRPr="00BD4400">
        <w:rPr>
          <w:rFonts w:ascii="Foundry Sans" w:hAnsi="Foundry Sans"/>
        </w:rPr>
        <w:t xml:space="preserve"> on internal and external IT systems groups.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8. Lead on providing internal and external training, documentation, testing and system development for IT business sys</w:t>
      </w:r>
      <w:r w:rsidR="00D2414F">
        <w:rPr>
          <w:rFonts w:ascii="Foundry Sans" w:hAnsi="Foundry Sans"/>
        </w:rPr>
        <w:t>tems used within the organisation</w:t>
      </w:r>
      <w:r w:rsidRPr="00BD4400">
        <w:rPr>
          <w:rFonts w:ascii="Foundry Sans" w:hAnsi="Foundry Sans"/>
        </w:rPr>
        <w:t xml:space="preserve">. </w:t>
      </w:r>
    </w:p>
    <w:p w:rsidR="00A972E9" w:rsidRDefault="00A972E9"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9. Produce management reports for internal and external boards, working groups or stakeholders that reflect the operational progress in London.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10. Lead on, o</w:t>
      </w:r>
      <w:r w:rsidR="00D2414F">
        <w:rPr>
          <w:rFonts w:ascii="Foundry Sans" w:hAnsi="Foundry Sans"/>
        </w:rPr>
        <w:t>r represent the LEDU</w:t>
      </w:r>
      <w:r w:rsidRPr="00BD4400">
        <w:rPr>
          <w:rFonts w:ascii="Foundry Sans" w:hAnsi="Foundry Sans"/>
        </w:rPr>
        <w:t xml:space="preserve"> team, on internal or external programme, policy or project groups.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11. Lead on responding to and co-ordinating requests for information under the Freedom of Information Act, </w:t>
      </w:r>
      <w:r w:rsidR="00D2414F">
        <w:rPr>
          <w:rFonts w:ascii="Foundry Sans" w:hAnsi="Foundry Sans"/>
        </w:rPr>
        <w:t xml:space="preserve">Mayor’s Question </w:t>
      </w:r>
      <w:r w:rsidR="008D7EEA">
        <w:rPr>
          <w:rFonts w:ascii="Foundry Sans" w:hAnsi="Foundry Sans"/>
        </w:rPr>
        <w:t xml:space="preserve">Time </w:t>
      </w:r>
      <w:r w:rsidR="008D7EEA" w:rsidRPr="00BD4400">
        <w:rPr>
          <w:rFonts w:ascii="Foundry Sans" w:hAnsi="Foundry Sans"/>
        </w:rPr>
        <w:t>and</w:t>
      </w:r>
      <w:r w:rsidRPr="00BD4400">
        <w:rPr>
          <w:rFonts w:ascii="Foundry Sans" w:hAnsi="Foundry Sans"/>
        </w:rPr>
        <w:t xml:space="preserve"> general enquiries to the directorate ensuring that responses are consistent, accurate and provided within the relevant timeframes.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12. Realise the benefits of London’s diversity by promoting and enabling equality of opportunities and promoting the diverse needs and aspirations of London’s communities </w:t>
      </w:r>
    </w:p>
    <w:p w:rsidR="00BD4400" w:rsidRPr="00BD4400" w:rsidRDefault="00BD4400" w:rsidP="00BD4400">
      <w:pPr>
        <w:pStyle w:val="Default"/>
        <w:rPr>
          <w:rFonts w:ascii="Foundry Sans" w:hAnsi="Foundry Sans"/>
        </w:rPr>
      </w:pPr>
    </w:p>
    <w:p w:rsidR="00BD4400" w:rsidRDefault="00BD4400" w:rsidP="00BD4400">
      <w:pPr>
        <w:pStyle w:val="Default"/>
        <w:rPr>
          <w:rFonts w:ascii="Foundry Sans" w:hAnsi="Foundry Sans"/>
        </w:rPr>
      </w:pPr>
      <w:r w:rsidRPr="00BD4400">
        <w:rPr>
          <w:rFonts w:ascii="Foundry Sans" w:hAnsi="Foundry Sans"/>
        </w:rPr>
        <w:t>13. Realise the benefits of a flexible approach to work in undertaking the duties and responsibilities of this job, and participating in multi-disciplinary, cross-department and cross-organisa</w:t>
      </w:r>
      <w:r w:rsidR="00702F27">
        <w:rPr>
          <w:rFonts w:ascii="Foundry Sans" w:hAnsi="Foundry Sans"/>
        </w:rPr>
        <w:t>tional groups and project teams.</w:t>
      </w:r>
    </w:p>
    <w:p w:rsidR="00702F27" w:rsidRDefault="00702F27" w:rsidP="00BD4400">
      <w:pPr>
        <w:pStyle w:val="Default"/>
        <w:rPr>
          <w:rFonts w:ascii="Foundry Sans" w:hAnsi="Foundry Sans"/>
        </w:rPr>
      </w:pPr>
    </w:p>
    <w:p w:rsidR="00702F27" w:rsidRPr="00702F27" w:rsidRDefault="00702F27" w:rsidP="00702F27">
      <w:pPr>
        <w:pStyle w:val="Default"/>
        <w:rPr>
          <w:rFonts w:ascii="Foundry Sans" w:hAnsi="Foundry Sans"/>
        </w:rPr>
      </w:pPr>
      <w:r>
        <w:rPr>
          <w:rFonts w:ascii="Foundry Sans" w:hAnsi="Foundry Sans"/>
        </w:rPr>
        <w:t xml:space="preserve">14. </w:t>
      </w:r>
      <w:r w:rsidRPr="00702F27">
        <w:rPr>
          <w:rFonts w:ascii="Foundry Sans" w:hAnsi="Foundry Sans"/>
        </w:rPr>
        <w:t>Take responsibility for the supervision, direction and management of more junior staff as required, including apprentices and management trainees.</w:t>
      </w:r>
    </w:p>
    <w:p w:rsidR="00702F27" w:rsidRPr="00BD4400" w:rsidRDefault="00702F27" w:rsidP="00702F27">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b/>
          <w:bCs/>
        </w:rPr>
        <w:t xml:space="preserve"> </w:t>
      </w:r>
    </w:p>
    <w:p w:rsidR="00BD4400" w:rsidRPr="00BD4400" w:rsidRDefault="00BD4400" w:rsidP="00BD4400">
      <w:pPr>
        <w:pStyle w:val="Default"/>
        <w:rPr>
          <w:rFonts w:ascii="Foundry Sans" w:hAnsi="Foundry Sans"/>
        </w:rPr>
      </w:pPr>
    </w:p>
    <w:p w:rsidR="00BD4400" w:rsidRDefault="00BD4400" w:rsidP="00BD4400">
      <w:pPr>
        <w:pStyle w:val="Default"/>
        <w:rPr>
          <w:rFonts w:ascii="Foundry Sans" w:hAnsi="Foundry Sans"/>
        </w:rPr>
      </w:pPr>
      <w:r w:rsidRPr="00BD4400">
        <w:rPr>
          <w:rFonts w:ascii="Foundry Sans" w:hAnsi="Foundry Sans"/>
          <w:b/>
          <w:bCs/>
        </w:rPr>
        <w:t xml:space="preserve">Accountable to: </w:t>
      </w:r>
      <w:r w:rsidR="00BC1E1F">
        <w:rPr>
          <w:rFonts w:ascii="Foundry Sans" w:hAnsi="Foundry Sans"/>
          <w:b/>
          <w:bCs/>
        </w:rPr>
        <w:tab/>
      </w:r>
      <w:r w:rsidR="00BC1E1F" w:rsidRPr="00BC1E1F">
        <w:rPr>
          <w:rFonts w:ascii="Foundry Sans" w:hAnsi="Foundry Sans"/>
          <w:bCs/>
        </w:rPr>
        <w:t>LEDU Programme Director</w:t>
      </w:r>
      <w:r w:rsidRPr="00BD4400">
        <w:rPr>
          <w:rFonts w:ascii="Foundry Sans" w:hAnsi="Foundry Sans"/>
        </w:rPr>
        <w:t xml:space="preserve"> </w:t>
      </w:r>
    </w:p>
    <w:p w:rsidR="008D7EEA" w:rsidRPr="00BD4400" w:rsidRDefault="008D7EEA" w:rsidP="00BD4400">
      <w:pPr>
        <w:pStyle w:val="Default"/>
        <w:rPr>
          <w:rFonts w:ascii="Foundry Sans" w:hAnsi="Foundry Sans"/>
        </w:rPr>
      </w:pPr>
    </w:p>
    <w:p w:rsidR="008D7EEA" w:rsidRDefault="00BD4400" w:rsidP="00BD4400">
      <w:pPr>
        <w:pStyle w:val="Default"/>
        <w:rPr>
          <w:rFonts w:ascii="Foundry Sans" w:hAnsi="Foundry Sans"/>
        </w:rPr>
      </w:pPr>
      <w:r w:rsidRPr="00BD4400">
        <w:rPr>
          <w:rFonts w:ascii="Foundry Sans" w:hAnsi="Foundry Sans"/>
          <w:b/>
          <w:bCs/>
        </w:rPr>
        <w:t xml:space="preserve">Accountable for: </w:t>
      </w:r>
      <w:r w:rsidR="00BC1E1F">
        <w:rPr>
          <w:rFonts w:ascii="Foundry Sans" w:hAnsi="Foundry Sans"/>
          <w:b/>
          <w:bCs/>
        </w:rPr>
        <w:tab/>
      </w:r>
      <w:r w:rsidRPr="00BD4400">
        <w:rPr>
          <w:rFonts w:ascii="Foundry Sans" w:hAnsi="Foundry Sans"/>
        </w:rPr>
        <w:t>Resources allocated to the role</w:t>
      </w:r>
    </w:p>
    <w:p w:rsidR="00BC1E1F" w:rsidRDefault="00BC1E1F" w:rsidP="00BD4400">
      <w:pPr>
        <w:pStyle w:val="Default"/>
        <w:rPr>
          <w:rFonts w:ascii="Foundry Sans" w:hAnsi="Foundry Sans"/>
        </w:rPr>
      </w:pPr>
    </w:p>
    <w:p w:rsidR="00BC1E1F" w:rsidRDefault="00BC1E1F" w:rsidP="00BC1E1F">
      <w:pPr>
        <w:pStyle w:val="Default"/>
        <w:spacing w:after="42"/>
        <w:rPr>
          <w:rFonts w:ascii="Foundry Sans" w:hAnsi="Foundry Sans"/>
        </w:rPr>
      </w:pPr>
      <w:r w:rsidRPr="00BC1E1F">
        <w:rPr>
          <w:rFonts w:ascii="Foundry Sans" w:hAnsi="Foundry Sans"/>
          <w:b/>
        </w:rPr>
        <w:t>Principal contacts:</w:t>
      </w:r>
      <w:r>
        <w:rPr>
          <w:rFonts w:ascii="Foundry Sans" w:hAnsi="Foundry Sans"/>
          <w:b/>
        </w:rPr>
        <w:tab/>
      </w:r>
      <w:r w:rsidRPr="00BC1E1F">
        <w:rPr>
          <w:rFonts w:ascii="Foundry Sans" w:hAnsi="Foundry Sans"/>
        </w:rPr>
        <w:t xml:space="preserve">LEDU </w:t>
      </w:r>
      <w:r w:rsidRPr="00BD4400">
        <w:rPr>
          <w:rFonts w:ascii="Foundry Sans" w:hAnsi="Foundry Sans"/>
        </w:rPr>
        <w:t>senior managers</w:t>
      </w:r>
    </w:p>
    <w:p w:rsidR="00BC1E1F" w:rsidRDefault="00BC1E1F" w:rsidP="00BC1E1F">
      <w:pPr>
        <w:pStyle w:val="Default"/>
        <w:spacing w:after="42"/>
        <w:rPr>
          <w:rFonts w:ascii="Foundry Sans" w:hAnsi="Foundry Sans"/>
        </w:rPr>
      </w:pPr>
      <w:r>
        <w:rPr>
          <w:rFonts w:ascii="Foundry Sans" w:hAnsi="Foundry Sans"/>
        </w:rPr>
        <w:tab/>
      </w:r>
      <w:r>
        <w:rPr>
          <w:rFonts w:ascii="Foundry Sans" w:hAnsi="Foundry Sans"/>
        </w:rPr>
        <w:tab/>
      </w:r>
      <w:r>
        <w:rPr>
          <w:rFonts w:ascii="Foundry Sans" w:hAnsi="Foundry Sans"/>
        </w:rPr>
        <w:tab/>
        <w:t>LEB Chairs</w:t>
      </w:r>
    </w:p>
    <w:p w:rsidR="00BC1E1F" w:rsidRDefault="00BC1E1F" w:rsidP="00BC1E1F">
      <w:pPr>
        <w:pStyle w:val="Default"/>
        <w:spacing w:after="42"/>
        <w:rPr>
          <w:rFonts w:ascii="Foundry Sans" w:hAnsi="Foundry Sans"/>
        </w:rPr>
      </w:pPr>
      <w:r>
        <w:rPr>
          <w:rFonts w:ascii="Foundry Sans" w:hAnsi="Foundry Sans"/>
        </w:rPr>
        <w:tab/>
      </w:r>
      <w:r>
        <w:rPr>
          <w:rFonts w:ascii="Foundry Sans" w:hAnsi="Foundry Sans"/>
        </w:rPr>
        <w:tab/>
      </w:r>
      <w:r>
        <w:rPr>
          <w:rFonts w:ascii="Foundry Sans" w:hAnsi="Foundry Sans"/>
        </w:rPr>
        <w:tab/>
        <w:t>STP Strategic Estates Leads</w:t>
      </w:r>
    </w:p>
    <w:p w:rsidR="00BC1E1F" w:rsidRDefault="00BC1E1F" w:rsidP="00BC1E1F">
      <w:pPr>
        <w:pStyle w:val="Default"/>
        <w:spacing w:after="42"/>
        <w:rPr>
          <w:rFonts w:ascii="Foundry Sans" w:hAnsi="Foundry Sans"/>
        </w:rPr>
      </w:pPr>
      <w:r>
        <w:rPr>
          <w:rFonts w:ascii="Foundry Sans" w:hAnsi="Foundry Sans"/>
        </w:rPr>
        <w:tab/>
      </w:r>
      <w:r>
        <w:rPr>
          <w:rFonts w:ascii="Foundry Sans" w:hAnsi="Foundry Sans"/>
        </w:rPr>
        <w:tab/>
      </w:r>
      <w:r>
        <w:rPr>
          <w:rFonts w:ascii="Foundry Sans" w:hAnsi="Foundry Sans"/>
        </w:rPr>
        <w:tab/>
        <w:t>NHS Property Companies</w:t>
      </w:r>
    </w:p>
    <w:p w:rsidR="00BC1E1F" w:rsidRPr="00BD4400" w:rsidRDefault="00BC1E1F" w:rsidP="00BC1E1F">
      <w:pPr>
        <w:pStyle w:val="Default"/>
        <w:spacing w:after="42"/>
        <w:ind w:left="1440" w:firstLine="720"/>
        <w:rPr>
          <w:rFonts w:ascii="Foundry Sans" w:hAnsi="Foundry Sans"/>
        </w:rPr>
      </w:pPr>
      <w:r>
        <w:rPr>
          <w:rFonts w:ascii="Foundry Sans" w:hAnsi="Foundry Sans"/>
        </w:rPr>
        <w:t xml:space="preserve">NHS England and Improvement </w:t>
      </w:r>
      <w:r w:rsidRPr="00BD4400">
        <w:rPr>
          <w:rFonts w:ascii="Foundry Sans" w:hAnsi="Foundry Sans"/>
        </w:rPr>
        <w:t xml:space="preserve"> </w:t>
      </w:r>
    </w:p>
    <w:p w:rsidR="00BC1E1F" w:rsidRPr="00BD4400" w:rsidRDefault="00BC1E1F" w:rsidP="00BC1E1F">
      <w:pPr>
        <w:pStyle w:val="Default"/>
        <w:spacing w:after="42"/>
        <w:ind w:left="1440" w:firstLine="720"/>
        <w:rPr>
          <w:rFonts w:ascii="Foundry Sans" w:hAnsi="Foundry Sans"/>
        </w:rPr>
      </w:pPr>
      <w:r w:rsidRPr="00BD4400">
        <w:rPr>
          <w:rFonts w:ascii="Foundry Sans" w:hAnsi="Foundry Sans"/>
        </w:rPr>
        <w:t xml:space="preserve">Mayor's Office </w:t>
      </w:r>
    </w:p>
    <w:p w:rsidR="00BC1E1F" w:rsidRPr="00BD4400" w:rsidRDefault="00BC1E1F" w:rsidP="00BC1E1F">
      <w:pPr>
        <w:pStyle w:val="Default"/>
        <w:spacing w:after="42"/>
        <w:ind w:left="1440" w:firstLine="720"/>
        <w:rPr>
          <w:rFonts w:ascii="Foundry Sans" w:hAnsi="Foundry Sans"/>
        </w:rPr>
      </w:pPr>
      <w:r w:rsidRPr="00BD4400">
        <w:rPr>
          <w:rFonts w:ascii="Foundry Sans" w:hAnsi="Foundry Sans"/>
        </w:rPr>
        <w:t xml:space="preserve">GLA Assembly  </w:t>
      </w:r>
    </w:p>
    <w:p w:rsidR="00BC1E1F" w:rsidRPr="00BD4400" w:rsidRDefault="00BC1E1F" w:rsidP="00BC1E1F">
      <w:pPr>
        <w:pStyle w:val="Default"/>
        <w:ind w:left="1440" w:firstLine="720"/>
        <w:rPr>
          <w:rFonts w:ascii="Foundry Sans" w:hAnsi="Foundry Sans"/>
        </w:rPr>
      </w:pPr>
      <w:r w:rsidRPr="00BD4400">
        <w:rPr>
          <w:rFonts w:ascii="Foundry Sans" w:hAnsi="Foundry Sans"/>
        </w:rPr>
        <w:t xml:space="preserve">External investment partners and other bodies </w:t>
      </w:r>
    </w:p>
    <w:p w:rsidR="00BC1E1F" w:rsidRPr="00BC1E1F" w:rsidRDefault="00BC1E1F" w:rsidP="00BD4400">
      <w:pPr>
        <w:pStyle w:val="Default"/>
        <w:rPr>
          <w:rFonts w:ascii="Foundry Sans" w:hAnsi="Foundry Sans"/>
          <w:b/>
        </w:rPr>
      </w:pPr>
    </w:p>
    <w:p w:rsidR="00BD4400" w:rsidRPr="00BD4400" w:rsidRDefault="00BD4400" w:rsidP="00BD4400">
      <w:pPr>
        <w:pStyle w:val="Default"/>
        <w:rPr>
          <w:rFonts w:ascii="Foundry Sans" w:hAnsi="Foundry Sans"/>
        </w:rPr>
      </w:pPr>
      <w:r w:rsidRPr="00BD4400">
        <w:rPr>
          <w:rFonts w:ascii="Foundry Sans" w:hAnsi="Foundry Sans"/>
        </w:rPr>
        <w:t xml:space="preserve"> </w:t>
      </w:r>
    </w:p>
    <w:p w:rsidR="00A972E9" w:rsidRDefault="00A972E9" w:rsidP="00BD4400">
      <w:pPr>
        <w:pStyle w:val="Default"/>
        <w:rPr>
          <w:rFonts w:ascii="Foundry Sans" w:hAnsi="Foundry Sans"/>
          <w:b/>
          <w:bCs/>
        </w:rPr>
      </w:pPr>
    </w:p>
    <w:p w:rsidR="00BD4400" w:rsidRDefault="00BD4400" w:rsidP="00BD4400">
      <w:pPr>
        <w:pStyle w:val="Default"/>
        <w:rPr>
          <w:rFonts w:ascii="Foundry Sans" w:hAnsi="Foundry Sans"/>
          <w:b/>
          <w:bCs/>
        </w:rPr>
      </w:pPr>
      <w:r w:rsidRPr="00BD4400">
        <w:rPr>
          <w:rFonts w:ascii="Foundry Sans" w:hAnsi="Foundry Sans"/>
          <w:b/>
          <w:bCs/>
        </w:rPr>
        <w:lastRenderedPageBreak/>
        <w:t xml:space="preserve">Person specification </w:t>
      </w:r>
    </w:p>
    <w:p w:rsidR="008D7EEA" w:rsidRPr="00BD4400" w:rsidRDefault="008D7EEA" w:rsidP="00BD4400">
      <w:pPr>
        <w:pStyle w:val="Default"/>
        <w:rPr>
          <w:rFonts w:ascii="Foundry Sans" w:hAnsi="Foundry Sans"/>
        </w:rPr>
      </w:pPr>
    </w:p>
    <w:p w:rsidR="00BD4400" w:rsidRDefault="00BD4400" w:rsidP="00BD4400">
      <w:pPr>
        <w:pStyle w:val="Default"/>
        <w:rPr>
          <w:rFonts w:ascii="Foundry Sans" w:hAnsi="Foundry Sans"/>
          <w:b/>
          <w:bCs/>
        </w:rPr>
      </w:pPr>
      <w:r w:rsidRPr="00BD4400">
        <w:rPr>
          <w:rFonts w:ascii="Foundry Sans" w:hAnsi="Foundry Sans"/>
          <w:b/>
          <w:bCs/>
        </w:rPr>
        <w:t xml:space="preserve">Technical requirements/experience/qualifications </w:t>
      </w:r>
    </w:p>
    <w:p w:rsidR="008D7EEA" w:rsidRPr="00BD4400" w:rsidRDefault="008D7EEA" w:rsidP="00BD4400">
      <w:pPr>
        <w:pStyle w:val="Default"/>
        <w:rPr>
          <w:rFonts w:ascii="Foundry Sans" w:hAnsi="Foundry Sans"/>
        </w:rPr>
      </w:pPr>
    </w:p>
    <w:p w:rsidR="008D7EEA" w:rsidRDefault="00BD4400" w:rsidP="008D7EEA">
      <w:pPr>
        <w:pStyle w:val="Default"/>
        <w:numPr>
          <w:ilvl w:val="0"/>
          <w:numId w:val="1"/>
        </w:numPr>
        <w:spacing w:after="18"/>
        <w:rPr>
          <w:rFonts w:ascii="Foundry Sans" w:hAnsi="Foundry Sans"/>
        </w:rPr>
      </w:pPr>
      <w:r w:rsidRPr="00BD4400">
        <w:rPr>
          <w:rFonts w:ascii="Foundry Sans" w:hAnsi="Foundry Sans"/>
        </w:rPr>
        <w:t xml:space="preserve">Degree level qualification and/or appropriate professional qualifications/membership or relevant equivalent experience. </w:t>
      </w:r>
    </w:p>
    <w:p w:rsidR="008D7EEA" w:rsidRPr="008D7EEA" w:rsidRDefault="008D7EEA" w:rsidP="008D7EEA">
      <w:pPr>
        <w:pStyle w:val="Default"/>
        <w:spacing w:after="18"/>
        <w:ind w:left="720"/>
        <w:rPr>
          <w:rFonts w:ascii="Foundry Sans" w:hAnsi="Foundry Sans"/>
        </w:rPr>
      </w:pPr>
    </w:p>
    <w:p w:rsidR="00BD4400" w:rsidRDefault="00BD4400" w:rsidP="008D7EEA">
      <w:pPr>
        <w:pStyle w:val="Default"/>
        <w:numPr>
          <w:ilvl w:val="0"/>
          <w:numId w:val="1"/>
        </w:numPr>
        <w:spacing w:after="18"/>
        <w:rPr>
          <w:rFonts w:ascii="Foundry Sans" w:hAnsi="Foundry Sans"/>
        </w:rPr>
      </w:pPr>
      <w:r w:rsidRPr="00BD4400">
        <w:rPr>
          <w:rFonts w:ascii="Foundry Sans" w:hAnsi="Foundry Sans"/>
        </w:rPr>
        <w:t xml:space="preserve">Strong organisational and planning skills including experience of operating in highly pressured and complex environments. </w:t>
      </w:r>
    </w:p>
    <w:p w:rsidR="008D7EEA" w:rsidRPr="00BD4400" w:rsidRDefault="008D7EEA" w:rsidP="008D7EEA">
      <w:pPr>
        <w:pStyle w:val="Default"/>
        <w:spacing w:after="18"/>
        <w:rPr>
          <w:rFonts w:ascii="Foundry Sans" w:hAnsi="Foundry Sans"/>
        </w:rPr>
      </w:pPr>
    </w:p>
    <w:p w:rsidR="00BD4400" w:rsidRDefault="00BD4400" w:rsidP="008D7EEA">
      <w:pPr>
        <w:pStyle w:val="Default"/>
        <w:numPr>
          <w:ilvl w:val="0"/>
          <w:numId w:val="1"/>
        </w:numPr>
        <w:spacing w:after="18"/>
        <w:rPr>
          <w:rFonts w:ascii="Foundry Sans" w:hAnsi="Foundry Sans"/>
        </w:rPr>
      </w:pPr>
      <w:r w:rsidRPr="00BD4400">
        <w:rPr>
          <w:rFonts w:ascii="Foundry Sans" w:hAnsi="Foundry Sans"/>
        </w:rPr>
        <w:t xml:space="preserve">Excellent interpersonal skills </w:t>
      </w:r>
    </w:p>
    <w:p w:rsidR="008D7EEA" w:rsidRPr="00BD4400" w:rsidRDefault="008D7EEA" w:rsidP="008D7EEA">
      <w:pPr>
        <w:pStyle w:val="Default"/>
        <w:spacing w:after="18"/>
        <w:rPr>
          <w:rFonts w:ascii="Foundry Sans" w:hAnsi="Foundry Sans"/>
        </w:rPr>
      </w:pPr>
    </w:p>
    <w:p w:rsidR="008D7EEA" w:rsidRDefault="00BD4400" w:rsidP="008D7EEA">
      <w:pPr>
        <w:pStyle w:val="Default"/>
        <w:numPr>
          <w:ilvl w:val="0"/>
          <w:numId w:val="1"/>
        </w:numPr>
        <w:spacing w:after="18"/>
        <w:rPr>
          <w:rFonts w:ascii="Foundry Sans" w:hAnsi="Foundry Sans"/>
        </w:rPr>
      </w:pPr>
      <w:r w:rsidRPr="00BD4400">
        <w:rPr>
          <w:rFonts w:ascii="Foundry Sans" w:hAnsi="Foundry Sans"/>
        </w:rPr>
        <w:t>Significant experience and evidence of effective report writing</w:t>
      </w:r>
    </w:p>
    <w:p w:rsidR="00BD4400" w:rsidRPr="00BD4400" w:rsidRDefault="00BD4400" w:rsidP="008D7EEA">
      <w:pPr>
        <w:pStyle w:val="Default"/>
        <w:spacing w:after="18"/>
        <w:rPr>
          <w:rFonts w:ascii="Foundry Sans" w:hAnsi="Foundry Sans"/>
        </w:rPr>
      </w:pPr>
      <w:r w:rsidRPr="00BD4400">
        <w:rPr>
          <w:rFonts w:ascii="Foundry Sans" w:hAnsi="Foundry Sans"/>
        </w:rPr>
        <w:t xml:space="preserve"> </w:t>
      </w:r>
    </w:p>
    <w:p w:rsidR="00BD4400" w:rsidRDefault="00BD4400" w:rsidP="008D7EEA">
      <w:pPr>
        <w:pStyle w:val="Default"/>
        <w:numPr>
          <w:ilvl w:val="0"/>
          <w:numId w:val="1"/>
        </w:numPr>
        <w:rPr>
          <w:rFonts w:ascii="Foundry Sans" w:hAnsi="Foundry Sans"/>
        </w:rPr>
      </w:pPr>
      <w:r w:rsidRPr="00BD4400">
        <w:rPr>
          <w:rFonts w:ascii="Foundry Sans" w:hAnsi="Foundry Sans"/>
        </w:rPr>
        <w:t xml:space="preserve">Good judgement and awareness of business needs </w:t>
      </w:r>
    </w:p>
    <w:p w:rsidR="00A17DCA" w:rsidRDefault="00A17DCA" w:rsidP="00A17DCA">
      <w:pPr>
        <w:pStyle w:val="Default"/>
        <w:ind w:left="720"/>
        <w:rPr>
          <w:rFonts w:ascii="Foundry Sans" w:hAnsi="Foundry Sans"/>
        </w:rPr>
      </w:pPr>
    </w:p>
    <w:p w:rsidR="008D7EEA" w:rsidRDefault="00BD4400" w:rsidP="00BD4400">
      <w:pPr>
        <w:pStyle w:val="Default"/>
        <w:rPr>
          <w:rFonts w:ascii="Foundry Sans" w:hAnsi="Foundry Sans"/>
          <w:b/>
          <w:bCs/>
        </w:rPr>
      </w:pPr>
      <w:r w:rsidRPr="00BD4400">
        <w:rPr>
          <w:rFonts w:ascii="Foundry Sans" w:hAnsi="Foundry Sans"/>
          <w:b/>
          <w:bCs/>
        </w:rPr>
        <w:t>Behavioural competencies</w:t>
      </w:r>
    </w:p>
    <w:p w:rsidR="00BD4400" w:rsidRPr="00BD4400" w:rsidRDefault="00BD4400" w:rsidP="00BD4400">
      <w:pPr>
        <w:pStyle w:val="Default"/>
        <w:rPr>
          <w:rFonts w:ascii="Foundry Sans" w:hAnsi="Foundry Sans"/>
        </w:rPr>
      </w:pPr>
      <w:r w:rsidRPr="00BD4400">
        <w:rPr>
          <w:rFonts w:ascii="Foundry Sans" w:hAnsi="Foundry Sans"/>
          <w:b/>
          <w:bCs/>
        </w:rPr>
        <w:t xml:space="preserve"> </w:t>
      </w:r>
    </w:p>
    <w:p w:rsidR="008D7EEA" w:rsidRDefault="00BD4400" w:rsidP="008D7EEA">
      <w:pPr>
        <w:pStyle w:val="Default"/>
        <w:rPr>
          <w:rFonts w:ascii="Foundry Sans" w:hAnsi="Foundry Sans"/>
          <w:b/>
          <w:bCs/>
        </w:rPr>
      </w:pPr>
      <w:r w:rsidRPr="00BD4400">
        <w:rPr>
          <w:rFonts w:ascii="Foundry Sans" w:hAnsi="Foundry Sans"/>
          <w:b/>
          <w:bCs/>
        </w:rPr>
        <w:t>Building and Managing Relationships</w:t>
      </w:r>
    </w:p>
    <w:p w:rsidR="00BD4400" w:rsidRDefault="00BD4400" w:rsidP="008D7EEA">
      <w:pPr>
        <w:pStyle w:val="Default"/>
        <w:rPr>
          <w:rFonts w:ascii="Foundry Sans" w:hAnsi="Foundry Sans"/>
        </w:rPr>
      </w:pPr>
      <w:r w:rsidRPr="00BD4400">
        <w:rPr>
          <w:rFonts w:ascii="Foundry Sans" w:hAnsi="Foundry Sans"/>
        </w:rPr>
        <w:t xml:space="preserve">.. is developing rapport and working effectively with a diverse range of people, sharing knowledge and skills to deliver shared goals. </w:t>
      </w:r>
    </w:p>
    <w:p w:rsidR="008D7EEA" w:rsidRPr="00BD4400" w:rsidRDefault="008D7EEA" w:rsidP="008D7EEA">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Level 2 indicators of effective performance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Develops new professional relationships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Understands the needs of others, the constraints they face and the levers to their engagement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Understands differences, anticipates areas of conflict and </w:t>
      </w:r>
      <w:proofErr w:type="gramStart"/>
      <w:r w:rsidRPr="00BD4400">
        <w:rPr>
          <w:rFonts w:ascii="Foundry Sans" w:hAnsi="Foundry Sans"/>
        </w:rPr>
        <w:t>takes action</w:t>
      </w:r>
      <w:proofErr w:type="gramEnd"/>
      <w:r w:rsidRPr="00BD4400">
        <w:rPr>
          <w:rFonts w:ascii="Foundry Sans" w:hAnsi="Foundry Sans"/>
        </w:rPr>
        <w:t xml:space="preserve">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Fosters an environment where others feel respected </w:t>
      </w:r>
    </w:p>
    <w:p w:rsidR="00BD4400" w:rsidRPr="00BD4400" w:rsidRDefault="00BD4400" w:rsidP="00BD4400">
      <w:pPr>
        <w:pStyle w:val="Default"/>
        <w:rPr>
          <w:rFonts w:ascii="Foundry Sans" w:hAnsi="Foundry Sans"/>
        </w:rPr>
      </w:pPr>
      <w:r w:rsidRPr="00BD4400">
        <w:rPr>
          <w:rFonts w:ascii="Foundry Sans" w:hAnsi="Foundry Sans"/>
        </w:rPr>
        <w:t xml:space="preserve">Identifies opportunities for joint working to minimise duplication and deliver shared goals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b/>
          <w:bCs/>
        </w:rPr>
        <w:t xml:space="preserve">Communicating and Influencing </w:t>
      </w:r>
    </w:p>
    <w:p w:rsidR="00BD4400" w:rsidRDefault="00BD4400" w:rsidP="00BD4400">
      <w:pPr>
        <w:pStyle w:val="Default"/>
        <w:rPr>
          <w:rFonts w:ascii="Foundry Sans" w:hAnsi="Foundry Sans"/>
        </w:rPr>
      </w:pPr>
      <w:r w:rsidRPr="00BD4400">
        <w:rPr>
          <w:rFonts w:ascii="Foundry Sans" w:hAnsi="Foundry Sans"/>
        </w:rPr>
        <w:t xml:space="preserve">…. is presenting information and arguments clearly and convincingly so that others see us as credible and articulate and engage with us. </w:t>
      </w:r>
    </w:p>
    <w:p w:rsidR="008D7EEA" w:rsidRPr="00BD4400" w:rsidRDefault="008D7EEA"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Level 2 indicators of effective performance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Communicates openly and inclusively with internal and external stakeholders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Clearly articulates the key points of an argument both in verbal and written communication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Persuades others, using </w:t>
      </w:r>
      <w:proofErr w:type="gramStart"/>
      <w:r w:rsidRPr="00BD4400">
        <w:rPr>
          <w:rFonts w:ascii="Foundry Sans" w:hAnsi="Foundry Sans"/>
        </w:rPr>
        <w:t>evidence based</w:t>
      </w:r>
      <w:proofErr w:type="gramEnd"/>
      <w:r w:rsidRPr="00BD4400">
        <w:rPr>
          <w:rFonts w:ascii="Foundry Sans" w:hAnsi="Foundry Sans"/>
        </w:rPr>
        <w:t xml:space="preserve"> knowledge, modifying approach to deliver message effectively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Challenges the views of others in an open and constructive way </w:t>
      </w:r>
    </w:p>
    <w:p w:rsidR="00BD4400" w:rsidRPr="00BD4400" w:rsidRDefault="00BD4400" w:rsidP="00BD4400">
      <w:pPr>
        <w:pStyle w:val="Default"/>
        <w:rPr>
          <w:rFonts w:ascii="Foundry Sans" w:hAnsi="Foundry Sans"/>
        </w:rPr>
      </w:pPr>
      <w:r w:rsidRPr="00BD4400">
        <w:rPr>
          <w:rFonts w:ascii="Foundry Sans" w:hAnsi="Foundry Sans"/>
        </w:rPr>
        <w:t xml:space="preserve">Presents a credible and positive image both internally and externally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b/>
          <w:bCs/>
        </w:rPr>
        <w:t xml:space="preserve">Organisational Awareness </w:t>
      </w:r>
    </w:p>
    <w:p w:rsidR="00BD4400" w:rsidRDefault="00BD4400" w:rsidP="00BD4400">
      <w:pPr>
        <w:pStyle w:val="Default"/>
        <w:rPr>
          <w:rFonts w:ascii="Foundry Sans" w:hAnsi="Foundry Sans"/>
        </w:rPr>
      </w:pPr>
      <w:r w:rsidRPr="00BD4400">
        <w:rPr>
          <w:rFonts w:ascii="Foundry Sans" w:hAnsi="Foundry Sans"/>
        </w:rPr>
        <w:t xml:space="preserve">…. Is understanding and being sensitive to organisational dynamics, culture and politics across and beyond the GLA and shaping our approach accordingly </w:t>
      </w:r>
    </w:p>
    <w:p w:rsidR="008D7EEA" w:rsidRPr="00BD4400" w:rsidRDefault="008D7EEA"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Level 3 indicators of effective performance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Uses understanding of differences between the GLA and its partners to improve working relationships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Helps others understand the GLA and the complex environment in which it operates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Translates changing political agendas into tangible actions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Considers the diverse needs of Londoners in formulating GLA objectives </w:t>
      </w:r>
    </w:p>
    <w:p w:rsidR="00BD4400" w:rsidRPr="00BD4400" w:rsidRDefault="00BD4400" w:rsidP="00BD4400">
      <w:pPr>
        <w:pStyle w:val="Default"/>
        <w:rPr>
          <w:rFonts w:ascii="Foundry Sans" w:hAnsi="Foundry Sans"/>
        </w:rPr>
      </w:pPr>
      <w:r w:rsidRPr="00BD4400">
        <w:rPr>
          <w:rFonts w:ascii="Foundry Sans" w:hAnsi="Foundry Sans"/>
        </w:rPr>
        <w:t xml:space="preserve">Helps others understand how the media and external perceptions of the GLA influence work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b/>
          <w:bCs/>
        </w:rPr>
        <w:t xml:space="preserve">Planning and Organising </w:t>
      </w:r>
    </w:p>
    <w:p w:rsidR="00BD4400" w:rsidRDefault="00BD4400" w:rsidP="00BD4400">
      <w:pPr>
        <w:pStyle w:val="Default"/>
        <w:rPr>
          <w:rFonts w:ascii="Foundry Sans" w:hAnsi="Foundry Sans"/>
        </w:rPr>
      </w:pPr>
      <w:r w:rsidRPr="00BD4400">
        <w:rPr>
          <w:rFonts w:ascii="Foundry Sans" w:hAnsi="Foundry Sans"/>
        </w:rPr>
        <w:t xml:space="preserve">….. is thinking ahead, managing time, priorities and risk, and developing structured and efficient approaches to deliver work on time and to a high standard. </w:t>
      </w:r>
    </w:p>
    <w:p w:rsidR="008D7EEA" w:rsidRPr="00BD4400" w:rsidRDefault="008D7EEA"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Level 2 indicators of effective performance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Priorities work in line with key team or project deliverables </w:t>
      </w:r>
    </w:p>
    <w:p w:rsidR="00BD4400" w:rsidRPr="00BD4400" w:rsidRDefault="00BD4400" w:rsidP="00BD4400">
      <w:pPr>
        <w:pStyle w:val="Default"/>
        <w:spacing w:after="44"/>
        <w:rPr>
          <w:rFonts w:ascii="Foundry Sans" w:hAnsi="Foundry Sans"/>
        </w:rPr>
      </w:pPr>
      <w:r w:rsidRPr="00BD4400">
        <w:rPr>
          <w:rFonts w:ascii="Foundry Sans" w:hAnsi="Foundry Sans"/>
        </w:rPr>
        <w:t xml:space="preserve">Makes contingency plans to account for changing work priorities, deadlines and milestones </w:t>
      </w:r>
    </w:p>
    <w:p w:rsidR="00BD4400" w:rsidRPr="00BD4400" w:rsidRDefault="00BD4400" w:rsidP="00BD4400">
      <w:pPr>
        <w:pStyle w:val="Default"/>
        <w:rPr>
          <w:rFonts w:ascii="Foundry Sans" w:hAnsi="Foundry Sans"/>
        </w:rPr>
      </w:pPr>
      <w:r w:rsidRPr="00BD4400">
        <w:rPr>
          <w:rFonts w:ascii="Foundry Sans" w:hAnsi="Foundry Sans"/>
        </w:rPr>
        <w:t xml:space="preserve">Identifies and consults with sponsors or stakeholders in planning work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Pays close attention to detail, ensuring team’s work is delivered to a high standard </w:t>
      </w:r>
    </w:p>
    <w:p w:rsidR="00BD4400" w:rsidRPr="00BD4400" w:rsidRDefault="00BD4400" w:rsidP="00BD4400">
      <w:pPr>
        <w:pStyle w:val="Default"/>
        <w:rPr>
          <w:rFonts w:ascii="Foundry Sans" w:hAnsi="Foundry Sans"/>
        </w:rPr>
      </w:pPr>
      <w:r w:rsidRPr="00BD4400">
        <w:rPr>
          <w:rFonts w:ascii="Foundry Sans" w:hAnsi="Foundry Sans"/>
        </w:rPr>
        <w:t xml:space="preserve">Negotiates realistic timescales for work delivery, ensuring team deliverables can be met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b/>
          <w:bCs/>
        </w:rPr>
        <w:t xml:space="preserve">Research and Analysis </w:t>
      </w:r>
    </w:p>
    <w:p w:rsidR="00BD4400" w:rsidRDefault="00BD4400" w:rsidP="00BD4400">
      <w:pPr>
        <w:pStyle w:val="Default"/>
        <w:rPr>
          <w:rFonts w:ascii="Foundry Sans" w:hAnsi="Foundry Sans"/>
        </w:rPr>
      </w:pPr>
      <w:r w:rsidRPr="00BD4400">
        <w:rPr>
          <w:rFonts w:ascii="Foundry Sans" w:hAnsi="Foundry Sans"/>
        </w:rPr>
        <w:t xml:space="preserve">… is gathering intelligence (information, opinion and data) from varied sources, making sense of it, testing its validity and drawing conclusions that can lead to practical benefits </w:t>
      </w:r>
    </w:p>
    <w:p w:rsidR="008D7EEA" w:rsidRPr="00BD4400" w:rsidRDefault="008D7EEA"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rPr>
        <w:t xml:space="preserve">Level 2 indicators of effective performance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Proactively seeks new information sources to progress research agendas and address gaps in knowledge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Grasps limitations of or assumptions behind data sources, disregarding those that lack quality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Analyses and integrates qualitative and quantitative data to find new insights </w:t>
      </w:r>
    </w:p>
    <w:p w:rsidR="00BD4400" w:rsidRPr="00BD4400" w:rsidRDefault="00BD4400" w:rsidP="00BD4400">
      <w:pPr>
        <w:pStyle w:val="Default"/>
        <w:spacing w:after="42"/>
        <w:rPr>
          <w:rFonts w:ascii="Foundry Sans" w:hAnsi="Foundry Sans"/>
        </w:rPr>
      </w:pPr>
      <w:r w:rsidRPr="00BD4400">
        <w:rPr>
          <w:rFonts w:ascii="Foundry Sans" w:hAnsi="Foundry Sans"/>
        </w:rPr>
        <w:t xml:space="preserve">Translates research outcomes into concise, meaningful reports </w:t>
      </w:r>
    </w:p>
    <w:p w:rsidR="00BD4400" w:rsidRPr="00BD4400" w:rsidRDefault="00BD4400" w:rsidP="00BD4400">
      <w:pPr>
        <w:pStyle w:val="Default"/>
        <w:rPr>
          <w:rFonts w:ascii="Foundry Sans" w:hAnsi="Foundry Sans"/>
        </w:rPr>
      </w:pPr>
      <w:r w:rsidRPr="00BD4400">
        <w:rPr>
          <w:rFonts w:ascii="Foundry Sans" w:hAnsi="Foundry Sans"/>
        </w:rPr>
        <w:t xml:space="preserve">Identifies relevant and practical research questions for the future </w:t>
      </w:r>
    </w:p>
    <w:p w:rsidR="00BD4400" w:rsidRPr="00BD4400" w:rsidRDefault="00BD4400" w:rsidP="00BD4400">
      <w:pPr>
        <w:pStyle w:val="Default"/>
        <w:rPr>
          <w:rFonts w:ascii="Foundry Sans" w:hAnsi="Foundry Sans"/>
        </w:rPr>
      </w:pPr>
    </w:p>
    <w:p w:rsidR="00BD4400" w:rsidRPr="00BD4400" w:rsidRDefault="00BD4400" w:rsidP="00BD4400">
      <w:pPr>
        <w:pStyle w:val="Default"/>
        <w:rPr>
          <w:rFonts w:ascii="Foundry Sans" w:hAnsi="Foundry Sans"/>
        </w:rPr>
      </w:pPr>
      <w:r w:rsidRPr="00BD4400">
        <w:rPr>
          <w:rFonts w:ascii="Foundry Sans" w:hAnsi="Foundry Sans"/>
          <w:b/>
          <w:bCs/>
        </w:rPr>
        <w:t xml:space="preserve">Reasonable adjustment </w:t>
      </w:r>
    </w:p>
    <w:p w:rsidR="00AF22A0" w:rsidRPr="008D7EEA" w:rsidRDefault="00BD4400" w:rsidP="00BD4400">
      <w:r w:rsidRPr="00BD4400">
        <w:rPr>
          <w:rFonts w:ascii="Foundry Sans" w:hAnsi="Foundry Sans"/>
        </w:rPr>
        <w:t>Reasonable adjustment will be made to working arrangements to accommodate</w:t>
      </w:r>
      <w:r>
        <w:rPr>
          <w:sz w:val="23"/>
          <w:szCs w:val="23"/>
        </w:rPr>
        <w:t xml:space="preserve"> </w:t>
      </w:r>
      <w:r w:rsidRPr="008D7EEA">
        <w:t>a</w:t>
      </w:r>
      <w:r w:rsidR="008D7EEA" w:rsidRPr="008D7EEA">
        <w:t xml:space="preserve"> person with a disability who otherwise would be prevented from undertaking the work.</w:t>
      </w:r>
    </w:p>
    <w:sectPr w:rsidR="00AF22A0" w:rsidRPr="008D7EEA"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undry Form Sans">
    <w:altName w:val="Calibri"/>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w:altName w:val="Calibri"/>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65B"/>
    <w:multiLevelType w:val="hybridMultilevel"/>
    <w:tmpl w:val="24A074D8"/>
    <w:lvl w:ilvl="0" w:tplc="03FE875C">
      <w:start w:val="1"/>
      <w:numFmt w:val="bullet"/>
      <w:lvlText w:val="•"/>
      <w:lvlJc w:val="left"/>
      <w:pPr>
        <w:tabs>
          <w:tab w:val="num" w:pos="720"/>
        </w:tabs>
        <w:ind w:left="720" w:hanging="360"/>
      </w:pPr>
      <w:rPr>
        <w:rFonts w:ascii="Arial" w:hAnsi="Arial" w:hint="default"/>
      </w:rPr>
    </w:lvl>
    <w:lvl w:ilvl="1" w:tplc="59E4E250" w:tentative="1">
      <w:start w:val="1"/>
      <w:numFmt w:val="bullet"/>
      <w:lvlText w:val="•"/>
      <w:lvlJc w:val="left"/>
      <w:pPr>
        <w:tabs>
          <w:tab w:val="num" w:pos="1440"/>
        </w:tabs>
        <w:ind w:left="1440" w:hanging="360"/>
      </w:pPr>
      <w:rPr>
        <w:rFonts w:ascii="Arial" w:hAnsi="Arial" w:hint="default"/>
      </w:rPr>
    </w:lvl>
    <w:lvl w:ilvl="2" w:tplc="A8AC41F4" w:tentative="1">
      <w:start w:val="1"/>
      <w:numFmt w:val="bullet"/>
      <w:lvlText w:val="•"/>
      <w:lvlJc w:val="left"/>
      <w:pPr>
        <w:tabs>
          <w:tab w:val="num" w:pos="2160"/>
        </w:tabs>
        <w:ind w:left="2160" w:hanging="360"/>
      </w:pPr>
      <w:rPr>
        <w:rFonts w:ascii="Arial" w:hAnsi="Arial" w:hint="default"/>
      </w:rPr>
    </w:lvl>
    <w:lvl w:ilvl="3" w:tplc="82629144" w:tentative="1">
      <w:start w:val="1"/>
      <w:numFmt w:val="bullet"/>
      <w:lvlText w:val="•"/>
      <w:lvlJc w:val="left"/>
      <w:pPr>
        <w:tabs>
          <w:tab w:val="num" w:pos="2880"/>
        </w:tabs>
        <w:ind w:left="2880" w:hanging="360"/>
      </w:pPr>
      <w:rPr>
        <w:rFonts w:ascii="Arial" w:hAnsi="Arial" w:hint="default"/>
      </w:rPr>
    </w:lvl>
    <w:lvl w:ilvl="4" w:tplc="4044D096" w:tentative="1">
      <w:start w:val="1"/>
      <w:numFmt w:val="bullet"/>
      <w:lvlText w:val="•"/>
      <w:lvlJc w:val="left"/>
      <w:pPr>
        <w:tabs>
          <w:tab w:val="num" w:pos="3600"/>
        </w:tabs>
        <w:ind w:left="3600" w:hanging="360"/>
      </w:pPr>
      <w:rPr>
        <w:rFonts w:ascii="Arial" w:hAnsi="Arial" w:hint="default"/>
      </w:rPr>
    </w:lvl>
    <w:lvl w:ilvl="5" w:tplc="BFD4A172" w:tentative="1">
      <w:start w:val="1"/>
      <w:numFmt w:val="bullet"/>
      <w:lvlText w:val="•"/>
      <w:lvlJc w:val="left"/>
      <w:pPr>
        <w:tabs>
          <w:tab w:val="num" w:pos="4320"/>
        </w:tabs>
        <w:ind w:left="4320" w:hanging="360"/>
      </w:pPr>
      <w:rPr>
        <w:rFonts w:ascii="Arial" w:hAnsi="Arial" w:hint="default"/>
      </w:rPr>
    </w:lvl>
    <w:lvl w:ilvl="6" w:tplc="0E985908" w:tentative="1">
      <w:start w:val="1"/>
      <w:numFmt w:val="bullet"/>
      <w:lvlText w:val="•"/>
      <w:lvlJc w:val="left"/>
      <w:pPr>
        <w:tabs>
          <w:tab w:val="num" w:pos="5040"/>
        </w:tabs>
        <w:ind w:left="5040" w:hanging="360"/>
      </w:pPr>
      <w:rPr>
        <w:rFonts w:ascii="Arial" w:hAnsi="Arial" w:hint="default"/>
      </w:rPr>
    </w:lvl>
    <w:lvl w:ilvl="7" w:tplc="0A162B66" w:tentative="1">
      <w:start w:val="1"/>
      <w:numFmt w:val="bullet"/>
      <w:lvlText w:val="•"/>
      <w:lvlJc w:val="left"/>
      <w:pPr>
        <w:tabs>
          <w:tab w:val="num" w:pos="5760"/>
        </w:tabs>
        <w:ind w:left="5760" w:hanging="360"/>
      </w:pPr>
      <w:rPr>
        <w:rFonts w:ascii="Arial" w:hAnsi="Arial" w:hint="default"/>
      </w:rPr>
    </w:lvl>
    <w:lvl w:ilvl="8" w:tplc="4ABC82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250A94"/>
    <w:multiLevelType w:val="hybridMultilevel"/>
    <w:tmpl w:val="DA3CB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00"/>
    <w:rsid w:val="000136B9"/>
    <w:rsid w:val="001108D0"/>
    <w:rsid w:val="0026758D"/>
    <w:rsid w:val="0029303A"/>
    <w:rsid w:val="002E66FC"/>
    <w:rsid w:val="0035694F"/>
    <w:rsid w:val="00702F27"/>
    <w:rsid w:val="008756BD"/>
    <w:rsid w:val="008D7EEA"/>
    <w:rsid w:val="00A17DCA"/>
    <w:rsid w:val="00A972E9"/>
    <w:rsid w:val="00AF22A0"/>
    <w:rsid w:val="00BC1E1F"/>
    <w:rsid w:val="00BD4400"/>
    <w:rsid w:val="00D2414F"/>
    <w:rsid w:val="00D249B9"/>
    <w:rsid w:val="00D43831"/>
    <w:rsid w:val="00EA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F217"/>
  <w15:chartTrackingRefBased/>
  <w15:docId w15:val="{9A5E4360-CC72-4C40-B8D0-70E91A42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Default">
    <w:name w:val="Default"/>
    <w:rsid w:val="00BD4400"/>
    <w:pPr>
      <w:autoSpaceDE w:val="0"/>
      <w:autoSpaceDN w:val="0"/>
      <w:adjustRightInd w:val="0"/>
    </w:pPr>
    <w:rPr>
      <w:rFonts w:ascii="Foundry Form Sans" w:hAnsi="Foundry Form Sans" w:cs="Foundry Form Sans"/>
      <w:color w:val="000000"/>
      <w:sz w:val="24"/>
      <w:szCs w:val="24"/>
    </w:rPr>
  </w:style>
  <w:style w:type="paragraph" w:styleId="ListParagraph">
    <w:name w:val="List Paragraph"/>
    <w:basedOn w:val="Normal"/>
    <w:uiPriority w:val="34"/>
    <w:qFormat/>
    <w:rsid w:val="008D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5290">
      <w:bodyDiv w:val="1"/>
      <w:marLeft w:val="0"/>
      <w:marRight w:val="0"/>
      <w:marTop w:val="0"/>
      <w:marBottom w:val="0"/>
      <w:divBdr>
        <w:top w:val="none" w:sz="0" w:space="0" w:color="auto"/>
        <w:left w:val="none" w:sz="0" w:space="0" w:color="auto"/>
        <w:bottom w:val="none" w:sz="0" w:space="0" w:color="auto"/>
        <w:right w:val="none" w:sz="0" w:space="0" w:color="auto"/>
      </w:divBdr>
      <w:divsChild>
        <w:div w:id="492261485">
          <w:marLeft w:val="446"/>
          <w:marRight w:val="0"/>
          <w:marTop w:val="0"/>
          <w:marBottom w:val="0"/>
          <w:divBdr>
            <w:top w:val="none" w:sz="0" w:space="0" w:color="auto"/>
            <w:left w:val="none" w:sz="0" w:space="0" w:color="auto"/>
            <w:bottom w:val="none" w:sz="0" w:space="0" w:color="auto"/>
            <w:right w:val="none" w:sz="0" w:space="0" w:color="auto"/>
          </w:divBdr>
        </w:div>
        <w:div w:id="623389293">
          <w:marLeft w:val="446"/>
          <w:marRight w:val="0"/>
          <w:marTop w:val="0"/>
          <w:marBottom w:val="0"/>
          <w:divBdr>
            <w:top w:val="none" w:sz="0" w:space="0" w:color="auto"/>
            <w:left w:val="none" w:sz="0" w:space="0" w:color="auto"/>
            <w:bottom w:val="none" w:sz="0" w:space="0" w:color="auto"/>
            <w:right w:val="none" w:sz="0" w:space="0" w:color="auto"/>
          </w:divBdr>
        </w:div>
      </w:divsChild>
    </w:div>
    <w:div w:id="1107891898">
      <w:bodyDiv w:val="1"/>
      <w:marLeft w:val="0"/>
      <w:marRight w:val="0"/>
      <w:marTop w:val="0"/>
      <w:marBottom w:val="0"/>
      <w:divBdr>
        <w:top w:val="none" w:sz="0" w:space="0" w:color="auto"/>
        <w:left w:val="none" w:sz="0" w:space="0" w:color="auto"/>
        <w:bottom w:val="none" w:sz="0" w:space="0" w:color="auto"/>
        <w:right w:val="none" w:sz="0" w:space="0" w:color="auto"/>
      </w:divBdr>
      <w:divsChild>
        <w:div w:id="462771180">
          <w:marLeft w:val="446"/>
          <w:marRight w:val="0"/>
          <w:marTop w:val="0"/>
          <w:marBottom w:val="0"/>
          <w:divBdr>
            <w:top w:val="none" w:sz="0" w:space="0" w:color="auto"/>
            <w:left w:val="none" w:sz="0" w:space="0" w:color="auto"/>
            <w:bottom w:val="none" w:sz="0" w:space="0" w:color="auto"/>
            <w:right w:val="none" w:sz="0" w:space="0" w:color="auto"/>
          </w:divBdr>
        </w:div>
        <w:div w:id="3151900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DE62-BCC4-46FF-A62D-12063B0D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Hardy</dc:creator>
  <cp:keywords/>
  <dc:description/>
  <cp:lastModifiedBy>Sue Hardy</cp:lastModifiedBy>
  <cp:revision>2</cp:revision>
  <dcterms:created xsi:type="dcterms:W3CDTF">2019-04-10T14:24:00Z</dcterms:created>
  <dcterms:modified xsi:type="dcterms:W3CDTF">2019-04-10T14:24:00Z</dcterms:modified>
</cp:coreProperties>
</file>