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35"/>
        <w:tblW w:w="0" w:type="auto"/>
        <w:tblLook w:val="04A0" w:firstRow="1" w:lastRow="0" w:firstColumn="1" w:lastColumn="0" w:noHBand="0" w:noVBand="1"/>
      </w:tblPr>
      <w:tblGrid>
        <w:gridCol w:w="2243"/>
        <w:gridCol w:w="2565"/>
        <w:gridCol w:w="1987"/>
        <w:gridCol w:w="2221"/>
      </w:tblGrid>
      <w:tr w:rsidR="00303B1C" w:rsidRPr="00303B1C" w:rsidTr="00D24366">
        <w:tc>
          <w:tcPr>
            <w:tcW w:w="9242" w:type="dxa"/>
            <w:gridSpan w:val="4"/>
            <w:shd w:val="clear" w:color="auto" w:fill="D9D9D9" w:themeFill="background1" w:themeFillShade="D9"/>
            <w:vAlign w:val="center"/>
          </w:tcPr>
          <w:p w:rsidR="00303B1C" w:rsidRPr="00303B1C" w:rsidRDefault="00303B1C" w:rsidP="00D24366">
            <w:pPr>
              <w:jc w:val="center"/>
              <w:rPr>
                <w:b/>
                <w:sz w:val="28"/>
                <w:szCs w:val="28"/>
              </w:rPr>
            </w:pPr>
          </w:p>
          <w:p w:rsidR="00303B1C" w:rsidRPr="00303B1C" w:rsidRDefault="00303B1C" w:rsidP="00D24366">
            <w:pPr>
              <w:jc w:val="center"/>
              <w:rPr>
                <w:b/>
                <w:sz w:val="32"/>
                <w:szCs w:val="32"/>
              </w:rPr>
            </w:pPr>
            <w:r w:rsidRPr="00303B1C">
              <w:rPr>
                <w:b/>
                <w:sz w:val="32"/>
                <w:szCs w:val="32"/>
              </w:rPr>
              <w:t>Job Description</w:t>
            </w:r>
          </w:p>
          <w:p w:rsidR="00303B1C" w:rsidRPr="00303B1C" w:rsidRDefault="00303B1C" w:rsidP="00D24366">
            <w:pPr>
              <w:jc w:val="center"/>
            </w:pPr>
          </w:p>
        </w:tc>
      </w:tr>
      <w:tr w:rsidR="006C13EB" w:rsidRPr="00303B1C" w:rsidTr="00D24366">
        <w:trPr>
          <w:trHeight w:val="471"/>
        </w:trPr>
        <w:tc>
          <w:tcPr>
            <w:tcW w:w="2273" w:type="dxa"/>
            <w:shd w:val="clear" w:color="auto" w:fill="D9D9D9" w:themeFill="background1" w:themeFillShade="D9"/>
            <w:vAlign w:val="center"/>
          </w:tcPr>
          <w:p w:rsidR="00303B1C" w:rsidRPr="00303B1C" w:rsidRDefault="00303B1C" w:rsidP="00D24366">
            <w:r w:rsidRPr="00303B1C">
              <w:rPr>
                <w:b/>
              </w:rPr>
              <w:t>Job Title:</w:t>
            </w:r>
          </w:p>
        </w:tc>
        <w:tc>
          <w:tcPr>
            <w:tcW w:w="6969" w:type="dxa"/>
            <w:gridSpan w:val="3"/>
            <w:vAlign w:val="center"/>
          </w:tcPr>
          <w:p w:rsidR="00303B1C" w:rsidRPr="000305EA" w:rsidRDefault="00285539" w:rsidP="00D24366">
            <w:r>
              <w:t>Project Support Officer</w:t>
            </w:r>
            <w:r w:rsidR="0022627C">
              <w:t xml:space="preserve"> Great Place Scheme </w:t>
            </w:r>
          </w:p>
        </w:tc>
      </w:tr>
      <w:tr w:rsidR="003373DF" w:rsidRPr="00303B1C" w:rsidTr="00D24366">
        <w:trPr>
          <w:trHeight w:val="420"/>
        </w:trPr>
        <w:tc>
          <w:tcPr>
            <w:tcW w:w="2273" w:type="dxa"/>
            <w:shd w:val="clear" w:color="auto" w:fill="D9D9D9" w:themeFill="background1" w:themeFillShade="D9"/>
            <w:vAlign w:val="center"/>
          </w:tcPr>
          <w:p w:rsidR="00303B1C" w:rsidRPr="00303B1C" w:rsidRDefault="00303B1C" w:rsidP="00D24366">
            <w:r w:rsidRPr="00303B1C">
              <w:rPr>
                <w:b/>
              </w:rPr>
              <w:t>Grade:</w:t>
            </w:r>
          </w:p>
        </w:tc>
        <w:tc>
          <w:tcPr>
            <w:tcW w:w="2655" w:type="dxa"/>
            <w:vAlign w:val="center"/>
          </w:tcPr>
          <w:p w:rsidR="00303B1C" w:rsidRPr="00303B1C" w:rsidRDefault="000305EA" w:rsidP="00D24366">
            <w:r>
              <w:t>6</w:t>
            </w:r>
          </w:p>
        </w:tc>
        <w:tc>
          <w:tcPr>
            <w:tcW w:w="2039" w:type="dxa"/>
            <w:shd w:val="clear" w:color="auto" w:fill="D9D9D9" w:themeFill="background1" w:themeFillShade="D9"/>
            <w:vAlign w:val="center"/>
          </w:tcPr>
          <w:p w:rsidR="00303B1C" w:rsidRPr="00303B1C" w:rsidRDefault="00303B1C" w:rsidP="00D24366">
            <w:r w:rsidRPr="00303B1C">
              <w:rPr>
                <w:b/>
              </w:rPr>
              <w:t>Post No:</w:t>
            </w:r>
          </w:p>
        </w:tc>
        <w:tc>
          <w:tcPr>
            <w:tcW w:w="2275" w:type="dxa"/>
            <w:vAlign w:val="center"/>
          </w:tcPr>
          <w:p w:rsidR="00303B1C" w:rsidRPr="00303B1C" w:rsidRDefault="00B16874" w:rsidP="00D24366">
            <w:r>
              <w:t>OPDC-</w:t>
            </w:r>
            <w:r w:rsidR="002C11ED">
              <w:t>GPS-</w:t>
            </w:r>
            <w:bookmarkStart w:id="0" w:name="_GoBack"/>
            <w:bookmarkEnd w:id="0"/>
            <w:r>
              <w:t>PSO</w:t>
            </w:r>
          </w:p>
        </w:tc>
      </w:tr>
      <w:tr w:rsidR="006C13EB" w:rsidRPr="00303B1C" w:rsidTr="00D24366">
        <w:trPr>
          <w:trHeight w:val="425"/>
        </w:trPr>
        <w:tc>
          <w:tcPr>
            <w:tcW w:w="2273" w:type="dxa"/>
            <w:shd w:val="clear" w:color="auto" w:fill="D9D9D9" w:themeFill="background1" w:themeFillShade="D9"/>
            <w:vAlign w:val="center"/>
          </w:tcPr>
          <w:p w:rsidR="00303B1C" w:rsidRPr="00303B1C" w:rsidRDefault="00303B1C" w:rsidP="00D24366">
            <w:r w:rsidRPr="00303B1C">
              <w:rPr>
                <w:b/>
              </w:rPr>
              <w:t>Directorate:</w:t>
            </w:r>
          </w:p>
        </w:tc>
        <w:tc>
          <w:tcPr>
            <w:tcW w:w="6969" w:type="dxa"/>
            <w:gridSpan w:val="3"/>
            <w:vAlign w:val="center"/>
          </w:tcPr>
          <w:p w:rsidR="00303B1C" w:rsidRPr="0096363C" w:rsidRDefault="00285539" w:rsidP="00D24366">
            <w:r>
              <w:t>Planning</w:t>
            </w:r>
          </w:p>
        </w:tc>
      </w:tr>
      <w:tr w:rsidR="00303B1C" w:rsidRPr="00303B1C" w:rsidTr="00D24366">
        <w:tblPrEx>
          <w:tblLook w:val="0000" w:firstRow="0" w:lastRow="0" w:firstColumn="0" w:lastColumn="0" w:noHBand="0" w:noVBand="0"/>
        </w:tblPrEx>
        <w:trPr>
          <w:trHeight w:val="404"/>
        </w:trPr>
        <w:tc>
          <w:tcPr>
            <w:tcW w:w="9242" w:type="dxa"/>
            <w:gridSpan w:val="4"/>
            <w:tcBorders>
              <w:bottom w:val="single" w:sz="4" w:space="0" w:color="auto"/>
            </w:tcBorders>
            <w:vAlign w:val="center"/>
          </w:tcPr>
          <w:p w:rsidR="00303B1C" w:rsidRPr="00303B1C" w:rsidRDefault="00303B1C" w:rsidP="00D24366">
            <w:r w:rsidRPr="00303B1C">
              <w:rPr>
                <w:b/>
              </w:rPr>
              <w:t>Job Purpose</w:t>
            </w:r>
          </w:p>
        </w:tc>
      </w:tr>
      <w:tr w:rsidR="00303B1C" w:rsidRPr="00303B1C" w:rsidTr="00D24366">
        <w:tblPrEx>
          <w:tblLook w:val="0000" w:firstRow="0" w:lastRow="0" w:firstColumn="0" w:lastColumn="0" w:noHBand="0" w:noVBand="0"/>
        </w:tblPrEx>
        <w:trPr>
          <w:trHeight w:val="2829"/>
        </w:trPr>
        <w:tc>
          <w:tcPr>
            <w:tcW w:w="9242" w:type="dxa"/>
            <w:gridSpan w:val="4"/>
            <w:tcBorders>
              <w:bottom w:val="single" w:sz="4" w:space="0" w:color="auto"/>
            </w:tcBorders>
          </w:tcPr>
          <w:p w:rsidR="00303B1C" w:rsidRPr="00303B1C" w:rsidRDefault="00303B1C" w:rsidP="00D24366">
            <w:pPr>
              <w:ind w:left="108"/>
            </w:pPr>
          </w:p>
          <w:p w:rsidR="000305EA" w:rsidRPr="000305EA" w:rsidRDefault="000305EA" w:rsidP="000305EA">
            <w:pPr>
              <w:keepNext/>
              <w:spacing w:before="40" w:after="40"/>
              <w:outlineLvl w:val="4"/>
              <w:rPr>
                <w:rFonts w:eastAsia="MS Mincho"/>
                <w:bCs/>
              </w:rPr>
            </w:pPr>
            <w:r w:rsidRPr="000305EA">
              <w:rPr>
                <w:rFonts w:eastAsia="MS Mincho"/>
                <w:bCs/>
              </w:rPr>
              <w:t>To</w:t>
            </w:r>
            <w:r w:rsidR="00F146DF">
              <w:rPr>
                <w:rFonts w:eastAsia="MS Mincho"/>
                <w:bCs/>
              </w:rPr>
              <w:t xml:space="preserve"> provide administrative and project-related support to the Great Place Scheme Programme Manager in the delivery of an ambitious, community-focused arts and culture programme. </w:t>
            </w:r>
            <w:r w:rsidRPr="000305EA">
              <w:rPr>
                <w:rFonts w:eastAsia="MS Mincho"/>
                <w:bCs/>
              </w:rPr>
              <w:t xml:space="preserve"> </w:t>
            </w:r>
          </w:p>
          <w:p w:rsidR="00303B1C" w:rsidRPr="00303B1C" w:rsidRDefault="00303B1C" w:rsidP="00D24366">
            <w:pPr>
              <w:ind w:left="108"/>
            </w:pPr>
          </w:p>
          <w:p w:rsidR="003373DF" w:rsidRPr="00384A7C" w:rsidRDefault="00384A7C" w:rsidP="00384A7C">
            <w:pPr>
              <w:keepNext/>
              <w:spacing w:before="40" w:after="40"/>
              <w:outlineLvl w:val="4"/>
              <w:rPr>
                <w:bCs/>
              </w:rPr>
            </w:pPr>
            <w:r>
              <w:t>To play a</w:t>
            </w:r>
            <w:r>
              <w:rPr>
                <w:bCs/>
              </w:rPr>
              <w:t xml:space="preserve"> key role in the delivery of OPDC’s world class, participatory programme that will uncover, connect and showcase the culture, creativity and heritage of Park Royal and help shape the future of Old Oak.</w:t>
            </w:r>
            <w:r w:rsidR="0022627C">
              <w:rPr>
                <w:bCs/>
              </w:rPr>
              <w:t xml:space="preserve">   </w:t>
            </w:r>
          </w:p>
        </w:tc>
      </w:tr>
      <w:tr w:rsidR="00303B1C" w:rsidRPr="00303B1C" w:rsidTr="00D24366">
        <w:tblPrEx>
          <w:tblLook w:val="0000" w:firstRow="0" w:lastRow="0" w:firstColumn="0" w:lastColumn="0" w:noHBand="0" w:noVBand="0"/>
        </w:tblPrEx>
        <w:trPr>
          <w:trHeight w:val="570"/>
        </w:trPr>
        <w:tc>
          <w:tcPr>
            <w:tcW w:w="9242" w:type="dxa"/>
            <w:gridSpan w:val="4"/>
            <w:shd w:val="clear" w:color="auto" w:fill="D9D9D9" w:themeFill="background1" w:themeFillShade="D9"/>
            <w:vAlign w:val="center"/>
          </w:tcPr>
          <w:p w:rsidR="00303B1C" w:rsidRPr="00303B1C" w:rsidRDefault="00303B1C" w:rsidP="00D24366">
            <w:r w:rsidRPr="00303B1C">
              <w:t xml:space="preserve">   </w:t>
            </w:r>
            <w:r w:rsidRPr="00303B1C">
              <w:rPr>
                <w:b/>
              </w:rPr>
              <w:t>Principal accountabilities</w:t>
            </w:r>
          </w:p>
        </w:tc>
      </w:tr>
      <w:tr w:rsidR="00303B1C" w:rsidRPr="00303B1C" w:rsidTr="00D24366">
        <w:tblPrEx>
          <w:tblLook w:val="0000" w:firstRow="0" w:lastRow="0" w:firstColumn="0" w:lastColumn="0" w:noHBand="0" w:noVBand="0"/>
        </w:tblPrEx>
        <w:trPr>
          <w:trHeight w:val="6082"/>
        </w:trPr>
        <w:tc>
          <w:tcPr>
            <w:tcW w:w="9242" w:type="dxa"/>
            <w:gridSpan w:val="4"/>
            <w:tcBorders>
              <w:bottom w:val="single" w:sz="4" w:space="0" w:color="auto"/>
            </w:tcBorders>
          </w:tcPr>
          <w:p w:rsidR="00303B1C" w:rsidRPr="00303B1C" w:rsidRDefault="00303B1C" w:rsidP="00D24366">
            <w:pPr>
              <w:ind w:left="720"/>
              <w:contextualSpacing/>
              <w:jc w:val="both"/>
              <w:rPr>
                <w:rFonts w:ascii="Arial" w:eastAsia="Calibri" w:hAnsi="Arial"/>
                <w:sz w:val="22"/>
                <w:szCs w:val="22"/>
              </w:rPr>
            </w:pPr>
          </w:p>
          <w:p w:rsidR="00FA1C9B" w:rsidRPr="0022627C" w:rsidRDefault="00FA1C9B" w:rsidP="00FA1C9B">
            <w:pPr>
              <w:numPr>
                <w:ilvl w:val="0"/>
                <w:numId w:val="4"/>
              </w:numPr>
              <w:tabs>
                <w:tab w:val="left" w:pos="720"/>
              </w:tabs>
              <w:suppressAutoHyphens/>
              <w:rPr>
                <w:color w:val="000000"/>
                <w:lang w:eastAsia="ar-SA"/>
              </w:rPr>
            </w:pPr>
            <w:r w:rsidRPr="0022627C">
              <w:rPr>
                <w:color w:val="000000"/>
                <w:lang w:eastAsia="ar-SA"/>
              </w:rPr>
              <w:t>Arrange project meetings and produce meetin</w:t>
            </w:r>
            <w:r w:rsidR="00E64F1C" w:rsidRPr="0022627C">
              <w:rPr>
                <w:color w:val="000000"/>
                <w:lang w:eastAsia="ar-SA"/>
              </w:rPr>
              <w:t xml:space="preserve">g documentation such as agendas, </w:t>
            </w:r>
            <w:r w:rsidRPr="0022627C">
              <w:rPr>
                <w:color w:val="000000"/>
                <w:lang w:eastAsia="ar-SA"/>
              </w:rPr>
              <w:t>minutes and presentations.</w:t>
            </w:r>
          </w:p>
          <w:p w:rsidR="00FA1C9B" w:rsidRPr="0022627C" w:rsidRDefault="00FA1C9B" w:rsidP="00FA1C9B">
            <w:pPr>
              <w:suppressAutoHyphens/>
              <w:ind w:left="360"/>
              <w:rPr>
                <w:color w:val="000000"/>
                <w:lang w:eastAsia="ar-SA"/>
              </w:rPr>
            </w:pPr>
          </w:p>
          <w:p w:rsidR="00FA1C9B" w:rsidRPr="0022627C" w:rsidRDefault="00FA1C9B" w:rsidP="00E64F1C">
            <w:pPr>
              <w:numPr>
                <w:ilvl w:val="0"/>
                <w:numId w:val="4"/>
              </w:numPr>
              <w:tabs>
                <w:tab w:val="left" w:pos="720"/>
              </w:tabs>
              <w:suppressAutoHyphens/>
              <w:rPr>
                <w:color w:val="000000"/>
                <w:lang w:eastAsia="ar-SA"/>
              </w:rPr>
            </w:pPr>
            <w:r w:rsidRPr="0022627C">
              <w:rPr>
                <w:color w:val="000000"/>
                <w:lang w:eastAsia="ar-SA"/>
              </w:rPr>
              <w:t xml:space="preserve">Produce, maintain and distribute project documentation such as risk </w:t>
            </w:r>
            <w:r w:rsidR="00B5407D" w:rsidRPr="0022627C">
              <w:rPr>
                <w:color w:val="000000"/>
                <w:lang w:eastAsia="ar-SA"/>
              </w:rPr>
              <w:t>logs, issue logs, action lists</w:t>
            </w:r>
            <w:r w:rsidR="00E64F1C" w:rsidRPr="0022627C">
              <w:rPr>
                <w:color w:val="000000"/>
                <w:lang w:eastAsia="ar-SA"/>
              </w:rPr>
              <w:t xml:space="preserve"> and </w:t>
            </w:r>
            <w:r w:rsidR="00331D18" w:rsidRPr="0022627C">
              <w:rPr>
                <w:color w:val="000000"/>
                <w:lang w:eastAsia="ar-SA"/>
              </w:rPr>
              <w:t>project plans</w:t>
            </w:r>
            <w:r w:rsidR="00331D18" w:rsidRPr="0022627C">
              <w:rPr>
                <w:rFonts w:cs="Arial"/>
                <w:color w:val="000000"/>
                <w:lang w:eastAsia="en-GB"/>
              </w:rPr>
              <w:t xml:space="preserve"> </w:t>
            </w:r>
            <w:r w:rsidRPr="0022627C">
              <w:rPr>
                <w:color w:val="000000"/>
                <w:lang w:eastAsia="ar-SA"/>
              </w:rPr>
              <w:t>as directed.</w:t>
            </w:r>
            <w:r w:rsidR="00E64F1C" w:rsidRPr="0022627C">
              <w:rPr>
                <w:color w:val="000000"/>
                <w:lang w:eastAsia="ar-SA"/>
              </w:rPr>
              <w:t xml:space="preserve"> </w:t>
            </w:r>
            <w:r w:rsidRPr="0022627C">
              <w:rPr>
                <w:color w:val="000000"/>
                <w:lang w:eastAsia="ar-SA"/>
              </w:rPr>
              <w:t>Track project actions against targets, take ownership and management of project issues; take f</w:t>
            </w:r>
            <w:r w:rsidR="00AA4285" w:rsidRPr="0022627C">
              <w:rPr>
                <w:color w:val="000000"/>
                <w:lang w:eastAsia="ar-SA"/>
              </w:rPr>
              <w:t xml:space="preserve">ollow up or remedial actions as </w:t>
            </w:r>
            <w:r w:rsidRPr="0022627C">
              <w:rPr>
                <w:color w:val="000000"/>
                <w:lang w:eastAsia="ar-SA"/>
              </w:rPr>
              <w:t>required.</w:t>
            </w:r>
          </w:p>
          <w:p w:rsidR="00FA1C9B" w:rsidRPr="0022627C" w:rsidRDefault="00FA1C9B" w:rsidP="00FA1C9B">
            <w:pPr>
              <w:suppressAutoHyphens/>
              <w:rPr>
                <w:color w:val="000000"/>
                <w:lang w:eastAsia="ar-SA"/>
              </w:rPr>
            </w:pPr>
          </w:p>
          <w:p w:rsidR="009C798D" w:rsidRPr="0022627C" w:rsidRDefault="00E64F1C" w:rsidP="009C798D">
            <w:pPr>
              <w:numPr>
                <w:ilvl w:val="0"/>
                <w:numId w:val="4"/>
              </w:numPr>
              <w:tabs>
                <w:tab w:val="left" w:pos="720"/>
              </w:tabs>
              <w:suppressAutoHyphens/>
              <w:rPr>
                <w:color w:val="000000"/>
                <w:lang w:eastAsia="ar-SA"/>
              </w:rPr>
            </w:pPr>
            <w:r w:rsidRPr="0022627C">
              <w:rPr>
                <w:rFonts w:cs="Arial"/>
                <w:color w:val="000000"/>
                <w:lang w:eastAsia="en-GB"/>
              </w:rPr>
              <w:t>Support the delivery of Great Place Scheme projects and programmes, including organising workshops, events, e</w:t>
            </w:r>
            <w:r w:rsidR="00AA4285" w:rsidRPr="0022627C">
              <w:rPr>
                <w:rFonts w:cs="Arial"/>
                <w:color w:val="000000"/>
                <w:lang w:eastAsia="en-GB"/>
              </w:rPr>
              <w:t xml:space="preserve">xhibitions and other activities. </w:t>
            </w:r>
          </w:p>
          <w:p w:rsidR="009C798D" w:rsidRPr="0022627C" w:rsidRDefault="009C798D" w:rsidP="009C798D">
            <w:pPr>
              <w:pStyle w:val="ListParagraph"/>
              <w:rPr>
                <w:rFonts w:cs="Arial"/>
                <w:color w:val="000000"/>
                <w:lang w:eastAsia="en-GB"/>
              </w:rPr>
            </w:pPr>
          </w:p>
          <w:p w:rsidR="00B5407D" w:rsidRPr="0022627C" w:rsidRDefault="00E64F1C" w:rsidP="009C798D">
            <w:pPr>
              <w:numPr>
                <w:ilvl w:val="0"/>
                <w:numId w:val="4"/>
              </w:numPr>
              <w:tabs>
                <w:tab w:val="left" w:pos="720"/>
              </w:tabs>
              <w:suppressAutoHyphens/>
              <w:rPr>
                <w:color w:val="000000"/>
                <w:lang w:eastAsia="ar-SA"/>
              </w:rPr>
            </w:pPr>
            <w:r w:rsidRPr="0022627C">
              <w:rPr>
                <w:rFonts w:cs="Arial"/>
                <w:color w:val="000000"/>
                <w:lang w:eastAsia="en-GB"/>
              </w:rPr>
              <w:t>Assist</w:t>
            </w:r>
            <w:r w:rsidR="00FA1C9B" w:rsidRPr="0022627C">
              <w:rPr>
                <w:rFonts w:cs="Arial"/>
                <w:color w:val="000000"/>
                <w:lang w:eastAsia="en-GB"/>
              </w:rPr>
              <w:t xml:space="preserve"> in procuring </w:t>
            </w:r>
            <w:r w:rsidR="00331D18" w:rsidRPr="0022627C">
              <w:rPr>
                <w:rFonts w:cs="Arial"/>
                <w:color w:val="000000"/>
                <w:lang w:eastAsia="en-GB"/>
              </w:rPr>
              <w:t>artists, contractors and consultants</w:t>
            </w:r>
            <w:r w:rsidR="00FA1C9B" w:rsidRPr="0022627C">
              <w:rPr>
                <w:rFonts w:cs="Arial"/>
                <w:color w:val="000000"/>
                <w:lang w:eastAsia="en-GB"/>
              </w:rPr>
              <w:t xml:space="preserve"> and prepare contract specifications </w:t>
            </w:r>
            <w:r w:rsidR="00331D18" w:rsidRPr="0022627C">
              <w:rPr>
                <w:rFonts w:cs="Arial"/>
                <w:color w:val="000000"/>
                <w:lang w:eastAsia="en-GB"/>
              </w:rPr>
              <w:t>and grant award documentation - a</w:t>
            </w:r>
            <w:r w:rsidR="00FA1C9B" w:rsidRPr="0022627C">
              <w:rPr>
                <w:color w:val="000000"/>
                <w:lang w:eastAsia="ar-SA"/>
              </w:rPr>
              <w:t>ssist in maintaining and monitoring project and programme financial information such as monitoring spend against budget.</w:t>
            </w:r>
            <w:r w:rsidR="00B5407D" w:rsidRPr="0022627C">
              <w:rPr>
                <w:color w:val="000000"/>
                <w:lang w:eastAsia="ar-SA"/>
              </w:rPr>
              <w:br/>
            </w:r>
          </w:p>
          <w:p w:rsidR="00AA4285" w:rsidRPr="0022627C" w:rsidRDefault="00E64F1C" w:rsidP="00E64F1C">
            <w:pPr>
              <w:numPr>
                <w:ilvl w:val="0"/>
                <w:numId w:val="4"/>
              </w:numPr>
              <w:tabs>
                <w:tab w:val="left" w:pos="720"/>
              </w:tabs>
              <w:suppressAutoHyphens/>
              <w:rPr>
                <w:color w:val="000000"/>
                <w:lang w:eastAsia="ar-SA"/>
              </w:rPr>
            </w:pPr>
            <w:r w:rsidRPr="0022627C">
              <w:rPr>
                <w:color w:val="000000"/>
                <w:lang w:eastAsia="ar-SA"/>
              </w:rPr>
              <w:t xml:space="preserve">Collate </w:t>
            </w:r>
            <w:r w:rsidR="00AA4285" w:rsidRPr="0022627C">
              <w:rPr>
                <w:color w:val="000000"/>
                <w:lang w:eastAsia="ar-SA"/>
              </w:rPr>
              <w:t>project data</w:t>
            </w:r>
            <w:r w:rsidRPr="0022627C">
              <w:rPr>
                <w:color w:val="000000"/>
                <w:lang w:eastAsia="ar-SA"/>
              </w:rPr>
              <w:t xml:space="preserve"> and</w:t>
            </w:r>
            <w:r w:rsidR="00AA4285" w:rsidRPr="0022627C">
              <w:rPr>
                <w:color w:val="000000"/>
                <w:lang w:eastAsia="ar-SA"/>
              </w:rPr>
              <w:t xml:space="preserve"> </w:t>
            </w:r>
            <w:r w:rsidRPr="0022627C">
              <w:rPr>
                <w:color w:val="000000"/>
                <w:lang w:eastAsia="ar-SA"/>
              </w:rPr>
              <w:t>documentation materials</w:t>
            </w:r>
            <w:r w:rsidR="00AA4285" w:rsidRPr="0022627C">
              <w:rPr>
                <w:color w:val="000000"/>
                <w:lang w:eastAsia="ar-SA"/>
              </w:rPr>
              <w:t>. P</w:t>
            </w:r>
            <w:r w:rsidRPr="0022627C">
              <w:rPr>
                <w:color w:val="000000"/>
                <w:lang w:eastAsia="ar-SA"/>
              </w:rPr>
              <w:t>roduce</w:t>
            </w:r>
            <w:r w:rsidR="00AA4285" w:rsidRPr="0022627C">
              <w:rPr>
                <w:color w:val="000000"/>
                <w:lang w:eastAsia="ar-SA"/>
              </w:rPr>
              <w:t xml:space="preserve"> regular reports on the</w:t>
            </w:r>
            <w:r w:rsidRPr="0022627C">
              <w:rPr>
                <w:color w:val="000000"/>
                <w:lang w:eastAsia="ar-SA"/>
              </w:rPr>
              <w:t xml:space="preserve"> progress and impact of Great Place Scheme</w:t>
            </w:r>
            <w:r w:rsidR="00AA4285" w:rsidRPr="0022627C">
              <w:rPr>
                <w:color w:val="000000"/>
                <w:lang w:eastAsia="ar-SA"/>
              </w:rPr>
              <w:t xml:space="preserve"> for</w:t>
            </w:r>
            <w:r w:rsidRPr="0022627C">
              <w:rPr>
                <w:color w:val="000000"/>
                <w:lang w:eastAsia="ar-SA"/>
              </w:rPr>
              <w:t xml:space="preserve"> funders and partners. </w:t>
            </w:r>
            <w:r w:rsidR="00AA4285" w:rsidRPr="0022627C">
              <w:rPr>
                <w:color w:val="000000"/>
                <w:lang w:eastAsia="ar-SA"/>
              </w:rPr>
              <w:br/>
            </w:r>
          </w:p>
          <w:p w:rsidR="00331D18" w:rsidRPr="00E64F1C" w:rsidRDefault="00AA4285" w:rsidP="00E64F1C">
            <w:pPr>
              <w:numPr>
                <w:ilvl w:val="0"/>
                <w:numId w:val="4"/>
              </w:numPr>
              <w:tabs>
                <w:tab w:val="left" w:pos="720"/>
              </w:tabs>
              <w:suppressAutoHyphens/>
              <w:rPr>
                <w:color w:val="000000"/>
                <w:lang w:eastAsia="ar-SA"/>
              </w:rPr>
            </w:pPr>
            <w:r>
              <w:rPr>
                <w:color w:val="000000"/>
                <w:lang w:eastAsia="ar-SA"/>
              </w:rPr>
              <w:t xml:space="preserve">Assist with the evaluation of Great Place Scheme by ensuring participant data is collected properly and by working closely with external evaluation partners to ensure the framework supplied is used effectively. </w:t>
            </w:r>
            <w:r w:rsidR="00E64F1C">
              <w:rPr>
                <w:color w:val="000000"/>
                <w:lang w:eastAsia="ar-SA"/>
              </w:rPr>
              <w:br/>
            </w:r>
          </w:p>
          <w:p w:rsidR="00384A7C" w:rsidRDefault="00384A7C" w:rsidP="00384A7C">
            <w:pPr>
              <w:pStyle w:val="ListParagraph"/>
              <w:numPr>
                <w:ilvl w:val="0"/>
                <w:numId w:val="4"/>
              </w:numPr>
            </w:pPr>
            <w:r>
              <w:t xml:space="preserve">Support fundraising and sponsorship needs of the programme, by assisting with </w:t>
            </w:r>
            <w:r w:rsidR="00AA4285">
              <w:t xml:space="preserve">writing </w:t>
            </w:r>
            <w:r>
              <w:t>funding applications,</w:t>
            </w:r>
            <w:r w:rsidR="003373DF">
              <w:t xml:space="preserve"> generating</w:t>
            </w:r>
            <w:r>
              <w:t xml:space="preserve"> ideas and proposals for sponsorship</w:t>
            </w:r>
            <w:r w:rsidR="003373DF">
              <w:t xml:space="preserve"> </w:t>
            </w:r>
            <w:r w:rsidR="003373DF">
              <w:lastRenderedPageBreak/>
              <w:t>opportunities</w:t>
            </w:r>
            <w:r>
              <w:t xml:space="preserve"> etc. </w:t>
            </w:r>
            <w:r w:rsidR="00E64F1C">
              <w:br/>
            </w:r>
          </w:p>
          <w:p w:rsidR="00E64F1C" w:rsidRPr="00E64F1C" w:rsidRDefault="00E64F1C" w:rsidP="00384A7C">
            <w:pPr>
              <w:numPr>
                <w:ilvl w:val="0"/>
                <w:numId w:val="4"/>
              </w:numPr>
              <w:suppressAutoHyphens/>
              <w:spacing w:before="40" w:after="40"/>
              <w:rPr>
                <w:color w:val="000000"/>
                <w:lang w:eastAsia="ar-SA"/>
              </w:rPr>
            </w:pPr>
            <w:r w:rsidRPr="00E64F1C">
              <w:rPr>
                <w:rFonts w:eastAsia="MS Mincho"/>
                <w:bCs/>
              </w:rPr>
              <w:t xml:space="preserve">Work closely with the OPDC Engagement Team to ensure the Great Place Scheme enhances and benefits other OPDC Engagement </w:t>
            </w:r>
            <w:r>
              <w:rPr>
                <w:rFonts w:eastAsia="MS Mincho"/>
                <w:bCs/>
              </w:rPr>
              <w:t xml:space="preserve">work. </w:t>
            </w:r>
            <w:r>
              <w:rPr>
                <w:rFonts w:eastAsia="MS Mincho"/>
                <w:bCs/>
              </w:rPr>
              <w:br/>
            </w:r>
          </w:p>
          <w:p w:rsidR="00E64F1C" w:rsidRPr="00384A7C" w:rsidRDefault="00E64F1C" w:rsidP="00384A7C">
            <w:pPr>
              <w:numPr>
                <w:ilvl w:val="0"/>
                <w:numId w:val="4"/>
              </w:numPr>
              <w:suppressAutoHyphens/>
              <w:spacing w:before="40" w:after="40"/>
              <w:rPr>
                <w:color w:val="000000"/>
                <w:lang w:eastAsia="ar-SA"/>
              </w:rPr>
            </w:pPr>
            <w:r>
              <w:rPr>
                <w:rFonts w:eastAsia="MS Mincho"/>
                <w:bCs/>
              </w:rPr>
              <w:t>Work closely with the OPDC Comms Team to ensure Great Place Scheme activities are promoted both internally, externally to a range of stakeholders and that information for marketing collateral is available in a timely manner</w:t>
            </w:r>
            <w:r w:rsidR="00AA4285">
              <w:rPr>
                <w:rFonts w:eastAsia="MS Mincho"/>
                <w:bCs/>
              </w:rPr>
              <w:t>.</w:t>
            </w:r>
            <w:r>
              <w:rPr>
                <w:rFonts w:eastAsia="MS Mincho"/>
                <w:bCs/>
              </w:rPr>
              <w:t xml:space="preserve">  </w:t>
            </w:r>
          </w:p>
          <w:p w:rsidR="00FA1C9B" w:rsidRPr="00950CE6" w:rsidRDefault="00FA1C9B" w:rsidP="00AA4285">
            <w:pPr>
              <w:suppressAutoHyphens/>
              <w:rPr>
                <w:color w:val="000000"/>
                <w:lang w:eastAsia="ar-SA"/>
              </w:rPr>
            </w:pPr>
          </w:p>
          <w:p w:rsidR="00384A7C" w:rsidRPr="0022627C" w:rsidRDefault="00FA1C9B" w:rsidP="00E64F1C">
            <w:pPr>
              <w:numPr>
                <w:ilvl w:val="0"/>
                <w:numId w:val="4"/>
              </w:numPr>
              <w:spacing w:before="40" w:after="40"/>
              <w:rPr>
                <w:rFonts w:eastAsia="MS Mincho"/>
                <w:bCs/>
              </w:rPr>
            </w:pPr>
            <w:r w:rsidRPr="0022627C">
              <w:rPr>
                <w:color w:val="000000"/>
                <w:lang w:eastAsia="ar-SA"/>
              </w:rPr>
              <w:t xml:space="preserve">Assist in general administrative duties as required, (including but not limited to: Purchase Orders, Team Meeting minutes, </w:t>
            </w:r>
            <w:r w:rsidR="00B5407D" w:rsidRPr="0022627C">
              <w:rPr>
                <w:color w:val="000000"/>
                <w:lang w:eastAsia="ar-SA"/>
              </w:rPr>
              <w:t xml:space="preserve">timesheets, </w:t>
            </w:r>
            <w:r w:rsidRPr="0022627C">
              <w:rPr>
                <w:color w:val="000000"/>
                <w:lang w:eastAsia="ar-SA"/>
              </w:rPr>
              <w:t>correspondence</w:t>
            </w:r>
            <w:r w:rsidR="00384A7C" w:rsidRPr="0022627C">
              <w:rPr>
                <w:color w:val="000000"/>
                <w:lang w:eastAsia="ar-SA"/>
              </w:rPr>
              <w:t>,</w:t>
            </w:r>
            <w:r w:rsidRPr="0022627C">
              <w:rPr>
                <w:color w:val="000000"/>
                <w:lang w:eastAsia="ar-SA"/>
              </w:rPr>
              <w:t xml:space="preserve"> </w:t>
            </w:r>
            <w:r w:rsidR="00384A7C" w:rsidRPr="0022627C">
              <w:rPr>
                <w:color w:val="000000"/>
                <w:lang w:eastAsia="ar-SA"/>
              </w:rPr>
              <w:t xml:space="preserve">record </w:t>
            </w:r>
            <w:r w:rsidR="00384A7C" w:rsidRPr="0022627C">
              <w:rPr>
                <w:rFonts w:eastAsia="MS Mincho"/>
                <w:bCs/>
              </w:rPr>
              <w:t xml:space="preserve">keeping and updating of the contacts management system etc) </w:t>
            </w:r>
          </w:p>
          <w:p w:rsidR="00384A7C" w:rsidRPr="0022627C" w:rsidRDefault="00384A7C" w:rsidP="00384A7C">
            <w:pPr>
              <w:tabs>
                <w:tab w:val="left" w:pos="720"/>
              </w:tabs>
              <w:suppressAutoHyphens/>
              <w:spacing w:before="40" w:after="40"/>
              <w:rPr>
                <w:color w:val="000000"/>
                <w:lang w:eastAsia="ar-SA"/>
              </w:rPr>
            </w:pPr>
          </w:p>
          <w:p w:rsidR="00FA1C9B" w:rsidRPr="0022627C" w:rsidRDefault="00FA1C9B" w:rsidP="00FA1C9B">
            <w:pPr>
              <w:numPr>
                <w:ilvl w:val="0"/>
                <w:numId w:val="4"/>
              </w:numPr>
              <w:tabs>
                <w:tab w:val="left" w:pos="720"/>
              </w:tabs>
              <w:suppressAutoHyphens/>
              <w:rPr>
                <w:color w:val="000000"/>
                <w:lang w:eastAsia="ar-SA"/>
              </w:rPr>
            </w:pPr>
            <w:r w:rsidRPr="0022627C">
              <w:rPr>
                <w:color w:val="000000"/>
                <w:lang w:eastAsia="ar-SA"/>
              </w:rPr>
              <w:t>Perform the role in accordance with the OPDCs policies and code of ethic and standar</w:t>
            </w:r>
            <w:r w:rsidR="00AA4285" w:rsidRPr="0022627C">
              <w:rPr>
                <w:color w:val="000000"/>
                <w:lang w:eastAsia="ar-SA"/>
              </w:rPr>
              <w:t xml:space="preserve">ds, including health and safety and data protection. </w:t>
            </w:r>
          </w:p>
          <w:p w:rsidR="00FA1C9B" w:rsidRPr="0022627C" w:rsidRDefault="00FA1C9B" w:rsidP="00FA1C9B">
            <w:pPr>
              <w:suppressAutoHyphens/>
              <w:rPr>
                <w:color w:val="000000"/>
                <w:lang w:eastAsia="ar-SA"/>
              </w:rPr>
            </w:pPr>
          </w:p>
          <w:p w:rsidR="00FA1C9B" w:rsidRPr="0022627C" w:rsidRDefault="00FA1C9B" w:rsidP="00FA1C9B">
            <w:pPr>
              <w:numPr>
                <w:ilvl w:val="0"/>
                <w:numId w:val="4"/>
              </w:numPr>
              <w:tabs>
                <w:tab w:val="left" w:pos="720"/>
              </w:tabs>
              <w:suppressAutoHyphens/>
              <w:rPr>
                <w:color w:val="000000"/>
                <w:lang w:eastAsia="ar-SA"/>
              </w:rPr>
            </w:pPr>
            <w:r w:rsidRPr="0022627C">
              <w:rPr>
                <w:color w:val="000000"/>
                <w:lang w:eastAsia="ar-SA"/>
              </w:rPr>
              <w:t>Manage resources allocated to the job in accordance with the Authority’s policies and Code of Ethics and Standards.</w:t>
            </w:r>
          </w:p>
          <w:p w:rsidR="00FA1C9B" w:rsidRPr="0022627C" w:rsidRDefault="00FA1C9B" w:rsidP="00FA1C9B">
            <w:pPr>
              <w:suppressAutoHyphens/>
              <w:rPr>
                <w:color w:val="000000"/>
                <w:lang w:eastAsia="ar-SA"/>
              </w:rPr>
            </w:pPr>
          </w:p>
          <w:p w:rsidR="000305EA" w:rsidRPr="0022627C" w:rsidRDefault="00FA1C9B" w:rsidP="00384A7C">
            <w:pPr>
              <w:numPr>
                <w:ilvl w:val="0"/>
                <w:numId w:val="4"/>
              </w:numPr>
              <w:tabs>
                <w:tab w:val="left" w:pos="720"/>
              </w:tabs>
              <w:suppressAutoHyphens/>
              <w:rPr>
                <w:color w:val="000000"/>
                <w:lang w:eastAsia="ar-SA"/>
              </w:rPr>
            </w:pPr>
            <w:r w:rsidRPr="0022627C">
              <w:rPr>
                <w:color w:val="000000"/>
                <w:lang w:eastAsia="ar-SA"/>
              </w:rPr>
              <w:t>Realise the benefits of a flexible approach to work in undertaking the duties and responsibilities of this job, and participating in multi-disciplinary, cross-department and cross-organisational groups and project teams</w:t>
            </w:r>
          </w:p>
          <w:p w:rsidR="008D611E" w:rsidRPr="00303B1C" w:rsidRDefault="008D611E" w:rsidP="00384A7C">
            <w:pPr>
              <w:spacing w:before="40" w:after="40"/>
              <w:rPr>
                <w:u w:val="single"/>
              </w:rPr>
            </w:pPr>
          </w:p>
        </w:tc>
      </w:tr>
      <w:tr w:rsidR="00303B1C" w:rsidRPr="00303B1C" w:rsidTr="00990454">
        <w:tblPrEx>
          <w:tblLook w:val="0000" w:firstRow="0" w:lastRow="0" w:firstColumn="0" w:lastColumn="0" w:noHBand="0" w:noVBand="0"/>
        </w:tblPrEx>
        <w:trPr>
          <w:trHeight w:val="552"/>
        </w:trPr>
        <w:tc>
          <w:tcPr>
            <w:tcW w:w="9242" w:type="dxa"/>
            <w:gridSpan w:val="4"/>
            <w:vAlign w:val="center"/>
          </w:tcPr>
          <w:p w:rsidR="00303B1C" w:rsidRPr="000305EA" w:rsidRDefault="00303B1C" w:rsidP="000305EA">
            <w:pPr>
              <w:rPr>
                <w:b/>
              </w:rPr>
            </w:pPr>
            <w:r w:rsidRPr="00303B1C">
              <w:rPr>
                <w:b/>
              </w:rPr>
              <w:lastRenderedPageBreak/>
              <w:t>Key contacts:</w:t>
            </w:r>
          </w:p>
        </w:tc>
      </w:tr>
      <w:tr w:rsidR="006C13EB" w:rsidRPr="00303B1C" w:rsidTr="000305EA">
        <w:tblPrEx>
          <w:tblLook w:val="0000" w:firstRow="0" w:lastRow="0" w:firstColumn="0" w:lastColumn="0" w:noHBand="0" w:noVBand="0"/>
        </w:tblPrEx>
        <w:trPr>
          <w:trHeight w:val="552"/>
        </w:trPr>
        <w:tc>
          <w:tcPr>
            <w:tcW w:w="2273" w:type="dxa"/>
            <w:vAlign w:val="center"/>
          </w:tcPr>
          <w:p w:rsidR="00303B1C" w:rsidRPr="000305EA" w:rsidRDefault="00303B1C" w:rsidP="000305EA">
            <w:pPr>
              <w:rPr>
                <w:b/>
              </w:rPr>
            </w:pPr>
            <w:r w:rsidRPr="00303B1C">
              <w:rPr>
                <w:b/>
              </w:rPr>
              <w:t>Accountable to:</w:t>
            </w:r>
          </w:p>
        </w:tc>
        <w:tc>
          <w:tcPr>
            <w:tcW w:w="6969" w:type="dxa"/>
            <w:gridSpan w:val="3"/>
            <w:vAlign w:val="center"/>
          </w:tcPr>
          <w:p w:rsidR="00303B1C" w:rsidRPr="00303B1C" w:rsidRDefault="0022627C" w:rsidP="000305EA">
            <w:r>
              <w:t>P</w:t>
            </w:r>
            <w:r w:rsidR="00F146DF">
              <w:t>rogramme Manager</w:t>
            </w:r>
            <w:r>
              <w:t xml:space="preserve"> Great Place Scheme </w:t>
            </w:r>
          </w:p>
        </w:tc>
      </w:tr>
      <w:tr w:rsidR="006C13EB" w:rsidRPr="00303B1C" w:rsidTr="000305EA">
        <w:tblPrEx>
          <w:tblLook w:val="0000" w:firstRow="0" w:lastRow="0" w:firstColumn="0" w:lastColumn="0" w:noHBand="0" w:noVBand="0"/>
        </w:tblPrEx>
        <w:trPr>
          <w:trHeight w:val="552"/>
        </w:trPr>
        <w:tc>
          <w:tcPr>
            <w:tcW w:w="2273" w:type="dxa"/>
            <w:tcBorders>
              <w:bottom w:val="single" w:sz="4" w:space="0" w:color="auto"/>
            </w:tcBorders>
            <w:vAlign w:val="center"/>
          </w:tcPr>
          <w:p w:rsidR="00303B1C" w:rsidRPr="00303B1C" w:rsidRDefault="00303B1C" w:rsidP="00D24366">
            <w:r w:rsidRPr="00303B1C">
              <w:rPr>
                <w:b/>
              </w:rPr>
              <w:t>Accountable for:</w:t>
            </w:r>
          </w:p>
        </w:tc>
        <w:tc>
          <w:tcPr>
            <w:tcW w:w="6969" w:type="dxa"/>
            <w:gridSpan w:val="3"/>
            <w:tcBorders>
              <w:bottom w:val="single" w:sz="4" w:space="0" w:color="auto"/>
            </w:tcBorders>
            <w:vAlign w:val="center"/>
          </w:tcPr>
          <w:p w:rsidR="00303B1C" w:rsidRPr="00303B1C" w:rsidRDefault="00A37FA6" w:rsidP="00D24366">
            <w:r>
              <w:t>Resources allocated to the job</w:t>
            </w:r>
          </w:p>
        </w:tc>
      </w:tr>
      <w:tr w:rsidR="006C13EB" w:rsidRPr="00303B1C" w:rsidTr="000305EA">
        <w:tblPrEx>
          <w:tblLook w:val="0000" w:firstRow="0" w:lastRow="0" w:firstColumn="0" w:lastColumn="0" w:noHBand="0" w:noVBand="0"/>
        </w:tblPrEx>
        <w:trPr>
          <w:trHeight w:val="552"/>
        </w:trPr>
        <w:tc>
          <w:tcPr>
            <w:tcW w:w="2273" w:type="dxa"/>
            <w:tcBorders>
              <w:bottom w:val="single" w:sz="4" w:space="0" w:color="auto"/>
            </w:tcBorders>
            <w:vAlign w:val="center"/>
          </w:tcPr>
          <w:p w:rsidR="000305EA" w:rsidRPr="00303B1C" w:rsidRDefault="000305EA" w:rsidP="00D24366">
            <w:pPr>
              <w:rPr>
                <w:b/>
              </w:rPr>
            </w:pPr>
            <w:r w:rsidRPr="000305EA">
              <w:rPr>
                <w:b/>
              </w:rPr>
              <w:t>Principal contacts:</w:t>
            </w:r>
          </w:p>
        </w:tc>
        <w:tc>
          <w:tcPr>
            <w:tcW w:w="6969" w:type="dxa"/>
            <w:gridSpan w:val="3"/>
            <w:tcBorders>
              <w:bottom w:val="single" w:sz="4" w:space="0" w:color="auto"/>
            </w:tcBorders>
            <w:vAlign w:val="center"/>
          </w:tcPr>
          <w:p w:rsidR="008D611E" w:rsidRDefault="008D611E" w:rsidP="00D24366">
            <w:pPr>
              <w:rPr>
                <w:bCs/>
              </w:rPr>
            </w:pPr>
          </w:p>
          <w:p w:rsidR="003373DF" w:rsidRDefault="003373DF" w:rsidP="00AA4285">
            <w:r>
              <w:rPr>
                <w:bCs/>
              </w:rPr>
              <w:t>Great Place Scheme Programme Manager, Programme</w:t>
            </w:r>
            <w:r w:rsidR="00AA4285">
              <w:rPr>
                <w:bCs/>
              </w:rPr>
              <w:t xml:space="preserve"> </w:t>
            </w:r>
            <w:r>
              <w:rPr>
                <w:bCs/>
              </w:rPr>
              <w:t xml:space="preserve"> Manager – Park Royal, Communications and Engag</w:t>
            </w:r>
            <w:r w:rsidR="00AA4285">
              <w:rPr>
                <w:bCs/>
              </w:rPr>
              <w:t>e</w:t>
            </w:r>
            <w:r>
              <w:rPr>
                <w:bCs/>
              </w:rPr>
              <w:t xml:space="preserve">ment Team, </w:t>
            </w:r>
            <w:r w:rsidRPr="00D459BD">
              <w:rPr>
                <w:bCs/>
              </w:rPr>
              <w:t xml:space="preserve"> Planning Policy Team, GLA Culture Team, GLA Team London, </w:t>
            </w:r>
            <w:r>
              <w:rPr>
                <w:bCs/>
              </w:rPr>
              <w:t xml:space="preserve">Create London, </w:t>
            </w:r>
            <w:r w:rsidR="00AA4285">
              <w:rPr>
                <w:bCs/>
              </w:rPr>
              <w:t>Arts/</w:t>
            </w:r>
            <w:r>
              <w:rPr>
                <w:bCs/>
              </w:rPr>
              <w:t xml:space="preserve">Culture and </w:t>
            </w:r>
            <w:r w:rsidRPr="00D459BD">
              <w:rPr>
                <w:bCs/>
              </w:rPr>
              <w:t xml:space="preserve">Regeneration </w:t>
            </w:r>
            <w:r>
              <w:rPr>
                <w:bCs/>
              </w:rPr>
              <w:t>Officers in the three l</w:t>
            </w:r>
            <w:r w:rsidRPr="00D459BD">
              <w:rPr>
                <w:bCs/>
              </w:rPr>
              <w:t>oc</w:t>
            </w:r>
            <w:r>
              <w:rPr>
                <w:bCs/>
              </w:rPr>
              <w:t>al boroughs, OPDC partner o</w:t>
            </w:r>
            <w:r w:rsidRPr="00D459BD">
              <w:rPr>
                <w:bCs/>
              </w:rPr>
              <w:t>rganisations and individual businesses and arts organisa</w:t>
            </w:r>
            <w:r>
              <w:rPr>
                <w:bCs/>
              </w:rPr>
              <w:t>tions in Old Oak and Park Royal</w:t>
            </w:r>
            <w:r w:rsidR="00AA4285">
              <w:rPr>
                <w:bCs/>
              </w:rPr>
              <w:br/>
            </w:r>
          </w:p>
        </w:tc>
      </w:tr>
      <w:tr w:rsidR="00303B1C" w:rsidRPr="00303B1C" w:rsidTr="00D24366">
        <w:tblPrEx>
          <w:tblLook w:val="0000" w:firstRow="0" w:lastRow="0" w:firstColumn="0" w:lastColumn="0" w:noHBand="0" w:noVBand="0"/>
        </w:tblPrEx>
        <w:trPr>
          <w:trHeight w:val="520"/>
        </w:trPr>
        <w:tc>
          <w:tcPr>
            <w:tcW w:w="9242" w:type="dxa"/>
            <w:gridSpan w:val="4"/>
            <w:shd w:val="clear" w:color="auto" w:fill="D9D9D9" w:themeFill="background1" w:themeFillShade="D9"/>
            <w:vAlign w:val="center"/>
          </w:tcPr>
          <w:p w:rsidR="00303B1C" w:rsidRPr="00303B1C" w:rsidRDefault="00303B1C" w:rsidP="00D24366">
            <w:pPr>
              <w:ind w:left="108"/>
              <w:rPr>
                <w:rFonts w:cs="Arial"/>
                <w:b/>
                <w:color w:val="000000" w:themeColor="text1"/>
                <w:u w:val="single"/>
              </w:rPr>
            </w:pPr>
            <w:r w:rsidRPr="00303B1C">
              <w:rPr>
                <w:rFonts w:cs="Arial"/>
                <w:b/>
                <w:color w:val="000000" w:themeColor="text1"/>
              </w:rPr>
              <w:t>Technical Requirements</w:t>
            </w:r>
          </w:p>
        </w:tc>
      </w:tr>
      <w:tr w:rsidR="00303B1C" w:rsidRPr="00303B1C" w:rsidTr="00246A94">
        <w:tblPrEx>
          <w:tblLook w:val="0000" w:firstRow="0" w:lastRow="0" w:firstColumn="0" w:lastColumn="0" w:noHBand="0" w:noVBand="0"/>
        </w:tblPrEx>
        <w:trPr>
          <w:trHeight w:val="3960"/>
        </w:trPr>
        <w:tc>
          <w:tcPr>
            <w:tcW w:w="9242" w:type="dxa"/>
            <w:gridSpan w:val="4"/>
            <w:tcBorders>
              <w:bottom w:val="single" w:sz="4" w:space="0" w:color="auto"/>
            </w:tcBorders>
          </w:tcPr>
          <w:p w:rsidR="00303B1C" w:rsidRPr="00303B1C" w:rsidRDefault="00303B1C" w:rsidP="00D24366">
            <w:pPr>
              <w:spacing w:after="40"/>
              <w:ind w:left="828" w:right="85"/>
              <w:jc w:val="both"/>
              <w:rPr>
                <w:rFonts w:cs="Arial"/>
                <w:color w:val="000000"/>
              </w:rPr>
            </w:pPr>
          </w:p>
          <w:p w:rsidR="006C13EB" w:rsidRPr="0022627C" w:rsidRDefault="006C13EB" w:rsidP="006C13EB">
            <w:pPr>
              <w:numPr>
                <w:ilvl w:val="0"/>
                <w:numId w:val="13"/>
              </w:numPr>
              <w:autoSpaceDE w:val="0"/>
              <w:autoSpaceDN w:val="0"/>
              <w:adjustRightInd w:val="0"/>
              <w:rPr>
                <w:rFonts w:cs="Arial"/>
                <w:lang w:eastAsia="en-GB"/>
              </w:rPr>
            </w:pPr>
            <w:r w:rsidRPr="0022627C">
              <w:rPr>
                <w:rFonts w:cs="Arial"/>
                <w:color w:val="000000"/>
                <w:lang w:eastAsia="en-GB"/>
              </w:rPr>
              <w:t>Demonstrable ability and experience of project delivery</w:t>
            </w:r>
            <w:r w:rsidR="00AA4285" w:rsidRPr="0022627C">
              <w:rPr>
                <w:rFonts w:cs="Arial"/>
                <w:color w:val="000000"/>
                <w:lang w:eastAsia="en-GB"/>
              </w:rPr>
              <w:t xml:space="preserve"> </w:t>
            </w:r>
          </w:p>
          <w:p w:rsidR="006C13EB" w:rsidRPr="0022627C" w:rsidRDefault="006C13EB" w:rsidP="006C13EB">
            <w:pPr>
              <w:autoSpaceDE w:val="0"/>
              <w:autoSpaceDN w:val="0"/>
              <w:adjustRightInd w:val="0"/>
              <w:ind w:left="852" w:hanging="426"/>
              <w:rPr>
                <w:rFonts w:cs="Arial"/>
                <w:lang w:eastAsia="en-GB"/>
              </w:rPr>
            </w:pPr>
          </w:p>
          <w:p w:rsidR="006C13EB" w:rsidRPr="0022627C" w:rsidRDefault="006C13EB" w:rsidP="006C13EB">
            <w:pPr>
              <w:numPr>
                <w:ilvl w:val="0"/>
                <w:numId w:val="13"/>
              </w:numPr>
              <w:autoSpaceDE w:val="0"/>
              <w:autoSpaceDN w:val="0"/>
              <w:adjustRightInd w:val="0"/>
              <w:rPr>
                <w:rFonts w:cs="Arial"/>
                <w:lang w:eastAsia="en-GB"/>
              </w:rPr>
            </w:pPr>
            <w:r w:rsidRPr="0022627C">
              <w:rPr>
                <w:rFonts w:cs="Arial"/>
                <w:color w:val="000000"/>
                <w:lang w:eastAsia="en-GB"/>
              </w:rPr>
              <w:t xml:space="preserve">Well-developed IT skills including </w:t>
            </w:r>
            <w:r w:rsidRPr="0022627C">
              <w:rPr>
                <w:rFonts w:eastAsia="MS Mincho"/>
              </w:rPr>
              <w:t>Microsoft Outlook, Word, Excel, Power Point, and Adobe Creative Suite</w:t>
            </w:r>
          </w:p>
          <w:p w:rsidR="006C13EB" w:rsidRPr="0022627C" w:rsidRDefault="006C13EB" w:rsidP="006C13EB">
            <w:pPr>
              <w:pStyle w:val="ListParagraph"/>
              <w:rPr>
                <w:rFonts w:cs="Arial"/>
                <w:lang w:eastAsia="en-GB"/>
              </w:rPr>
            </w:pPr>
          </w:p>
          <w:p w:rsidR="006C13EB" w:rsidRPr="0022627C" w:rsidRDefault="00AA4285" w:rsidP="006C13EB">
            <w:pPr>
              <w:numPr>
                <w:ilvl w:val="0"/>
                <w:numId w:val="13"/>
              </w:numPr>
              <w:autoSpaceDE w:val="0"/>
              <w:autoSpaceDN w:val="0"/>
              <w:adjustRightInd w:val="0"/>
              <w:rPr>
                <w:rFonts w:cs="Arial"/>
                <w:lang w:eastAsia="en-GB"/>
              </w:rPr>
            </w:pPr>
            <w:r w:rsidRPr="0022627C">
              <w:rPr>
                <w:rFonts w:cs="Arial"/>
                <w:color w:val="000000"/>
                <w:lang w:eastAsia="en-GB"/>
              </w:rPr>
              <w:t xml:space="preserve">Demonstrable ability and experience </w:t>
            </w:r>
            <w:r w:rsidR="006C13EB" w:rsidRPr="0022627C">
              <w:rPr>
                <w:rFonts w:cs="Arial"/>
                <w:lang w:eastAsia="en-GB"/>
              </w:rPr>
              <w:t xml:space="preserve">of </w:t>
            </w:r>
            <w:r w:rsidR="000C51C4" w:rsidRPr="0022627C">
              <w:rPr>
                <w:rFonts w:cs="Arial"/>
                <w:lang w:eastAsia="en-GB"/>
              </w:rPr>
              <w:t>working with artists or</w:t>
            </w:r>
            <w:r w:rsidRPr="0022627C">
              <w:rPr>
                <w:rFonts w:cs="Arial"/>
                <w:lang w:eastAsia="en-GB"/>
              </w:rPr>
              <w:t xml:space="preserve"> creative practitioners to realise high quality projects</w:t>
            </w:r>
          </w:p>
          <w:p w:rsidR="006C13EB" w:rsidRPr="0022627C" w:rsidRDefault="006C13EB" w:rsidP="006C13EB">
            <w:pPr>
              <w:autoSpaceDE w:val="0"/>
              <w:autoSpaceDN w:val="0"/>
              <w:adjustRightInd w:val="0"/>
              <w:rPr>
                <w:rFonts w:cs="Arial"/>
                <w:lang w:eastAsia="en-GB"/>
              </w:rPr>
            </w:pPr>
          </w:p>
          <w:p w:rsidR="00303B1C" w:rsidRPr="00303B1C" w:rsidRDefault="006C13EB" w:rsidP="0022627C">
            <w:pPr>
              <w:numPr>
                <w:ilvl w:val="0"/>
                <w:numId w:val="13"/>
              </w:numPr>
              <w:autoSpaceDE w:val="0"/>
              <w:autoSpaceDN w:val="0"/>
              <w:adjustRightInd w:val="0"/>
              <w:rPr>
                <w:rFonts w:cs="Arial"/>
                <w:color w:val="000000"/>
              </w:rPr>
            </w:pPr>
            <w:r w:rsidRPr="0022627C">
              <w:t xml:space="preserve">Experience of documenting processes, writing reports and maintaining filing systems </w:t>
            </w:r>
          </w:p>
        </w:tc>
      </w:tr>
      <w:tr w:rsidR="00303B1C" w:rsidRPr="00303B1C" w:rsidTr="00D24366">
        <w:tblPrEx>
          <w:tblLook w:val="0000" w:firstRow="0" w:lastRow="0" w:firstColumn="0" w:lastColumn="0" w:noHBand="0" w:noVBand="0"/>
        </w:tblPrEx>
        <w:trPr>
          <w:trHeight w:val="510"/>
        </w:trPr>
        <w:tc>
          <w:tcPr>
            <w:tcW w:w="9242" w:type="dxa"/>
            <w:gridSpan w:val="4"/>
            <w:shd w:val="clear" w:color="auto" w:fill="D9D9D9" w:themeFill="background1" w:themeFillShade="D9"/>
            <w:vAlign w:val="center"/>
          </w:tcPr>
          <w:p w:rsidR="00303B1C" w:rsidRPr="00303B1C" w:rsidRDefault="00303B1C" w:rsidP="00D24366">
            <w:pPr>
              <w:ind w:left="108"/>
              <w:rPr>
                <w:rFonts w:cs="Arial"/>
                <w:color w:val="000000"/>
              </w:rPr>
            </w:pPr>
            <w:r w:rsidRPr="00303B1C">
              <w:rPr>
                <w:rFonts w:cs="Arial"/>
                <w:b/>
                <w:color w:val="000000" w:themeColor="text1"/>
              </w:rPr>
              <w:t>Behavioural Competencies</w:t>
            </w:r>
          </w:p>
        </w:tc>
      </w:tr>
      <w:tr w:rsidR="00303B1C" w:rsidRPr="00303B1C" w:rsidTr="00D24366">
        <w:tblPrEx>
          <w:tblLook w:val="0000" w:firstRow="0" w:lastRow="0" w:firstColumn="0" w:lastColumn="0" w:noHBand="0" w:noVBand="0"/>
        </w:tblPrEx>
        <w:trPr>
          <w:trHeight w:val="3913"/>
        </w:trPr>
        <w:tc>
          <w:tcPr>
            <w:tcW w:w="9242" w:type="dxa"/>
            <w:gridSpan w:val="4"/>
          </w:tcPr>
          <w:p w:rsidR="00303B1C" w:rsidRPr="00303B1C" w:rsidRDefault="00303B1C" w:rsidP="00D24366">
            <w:pPr>
              <w:rPr>
                <w:b/>
                <w:u w:val="single"/>
              </w:rPr>
            </w:pPr>
          </w:p>
          <w:p w:rsidR="00BA1AE6" w:rsidRPr="0022627C" w:rsidRDefault="00BA1AE6" w:rsidP="00BA1AE6">
            <w:pPr>
              <w:tabs>
                <w:tab w:val="left" w:pos="180"/>
              </w:tabs>
              <w:suppressAutoHyphens/>
              <w:snapToGrid w:val="0"/>
              <w:rPr>
                <w:b/>
                <w:color w:val="000000"/>
                <w:lang w:eastAsia="ar-SA"/>
              </w:rPr>
            </w:pPr>
            <w:r w:rsidRPr="0022627C">
              <w:rPr>
                <w:b/>
                <w:color w:val="000000"/>
                <w:lang w:eastAsia="ar-SA"/>
              </w:rPr>
              <w:t>Building and Managing Relationships</w:t>
            </w:r>
          </w:p>
          <w:p w:rsidR="00BA1AE6" w:rsidRPr="0022627C" w:rsidRDefault="00BA1AE6" w:rsidP="00BA1AE6">
            <w:pPr>
              <w:tabs>
                <w:tab w:val="left" w:pos="180"/>
              </w:tabs>
              <w:suppressAutoHyphens/>
              <w:spacing w:after="120"/>
              <w:ind w:right="113"/>
              <w:rPr>
                <w:color w:val="000000"/>
                <w:lang w:eastAsia="ar-SA"/>
              </w:rPr>
            </w:pPr>
            <w:r w:rsidRPr="0022627C">
              <w:rPr>
                <w:color w:val="000000"/>
                <w:lang w:eastAsia="ar-SA"/>
              </w:rPr>
              <w:t xml:space="preserve">… is developing rapport and working effectively with a diverse range of people, sharing knowledge and skills to deliver shared goals. </w:t>
            </w:r>
          </w:p>
          <w:p w:rsidR="00BA1AE6" w:rsidRPr="0022627C" w:rsidRDefault="00BA1AE6" w:rsidP="00BA1AE6">
            <w:pPr>
              <w:tabs>
                <w:tab w:val="left" w:pos="180"/>
              </w:tabs>
              <w:suppressAutoHyphens/>
              <w:spacing w:before="240"/>
              <w:ind w:right="-1186"/>
              <w:rPr>
                <w:color w:val="000000"/>
                <w:u w:val="single"/>
                <w:lang w:eastAsia="ar-SA"/>
              </w:rPr>
            </w:pPr>
            <w:r w:rsidRPr="0022627C">
              <w:rPr>
                <w:color w:val="000000"/>
                <w:u w:val="single"/>
                <w:lang w:eastAsia="ar-SA"/>
              </w:rPr>
              <w:t>Level 1 indicators of effective performance</w:t>
            </w:r>
          </w:p>
          <w:p w:rsidR="00BA1AE6" w:rsidRPr="0022627C" w:rsidRDefault="00BA1AE6" w:rsidP="00BA1AE6">
            <w:pPr>
              <w:numPr>
                <w:ilvl w:val="0"/>
                <w:numId w:val="15"/>
              </w:numPr>
              <w:suppressAutoHyphens/>
              <w:snapToGrid w:val="0"/>
              <w:ind w:right="113"/>
              <w:rPr>
                <w:bCs/>
                <w:color w:val="000000"/>
                <w:lang w:eastAsia="ar-SA"/>
              </w:rPr>
            </w:pPr>
            <w:r w:rsidRPr="0022627C">
              <w:rPr>
                <w:bCs/>
                <w:color w:val="000000"/>
                <w:lang w:eastAsia="ar-SA"/>
              </w:rPr>
              <w:t>Builds rapport quickly with people at all levels and from different backgrounds</w:t>
            </w:r>
          </w:p>
          <w:p w:rsidR="00BA1AE6" w:rsidRPr="0022627C" w:rsidRDefault="00BA1AE6" w:rsidP="00BA1AE6">
            <w:pPr>
              <w:numPr>
                <w:ilvl w:val="0"/>
                <w:numId w:val="15"/>
              </w:numPr>
              <w:suppressAutoHyphens/>
              <w:ind w:right="113"/>
              <w:rPr>
                <w:bCs/>
                <w:color w:val="000000"/>
                <w:lang w:eastAsia="ar-SA"/>
              </w:rPr>
            </w:pPr>
            <w:r w:rsidRPr="0022627C">
              <w:rPr>
                <w:bCs/>
                <w:color w:val="000000"/>
                <w:lang w:eastAsia="ar-SA"/>
              </w:rPr>
              <w:t xml:space="preserve">Actively listens to others and is open to their ideas </w:t>
            </w:r>
          </w:p>
          <w:p w:rsidR="00BA1AE6" w:rsidRPr="0022627C" w:rsidRDefault="00BA1AE6" w:rsidP="00BA1AE6">
            <w:pPr>
              <w:numPr>
                <w:ilvl w:val="0"/>
                <w:numId w:val="15"/>
              </w:numPr>
              <w:suppressAutoHyphens/>
              <w:ind w:right="113"/>
              <w:rPr>
                <w:bCs/>
                <w:color w:val="000000"/>
                <w:lang w:eastAsia="ar-SA"/>
              </w:rPr>
            </w:pPr>
            <w:r w:rsidRPr="0022627C">
              <w:rPr>
                <w:bCs/>
                <w:color w:val="000000"/>
                <w:lang w:eastAsia="ar-SA"/>
              </w:rPr>
              <w:t>Identifies and resolves conflict between self and others</w:t>
            </w:r>
          </w:p>
          <w:p w:rsidR="00BA1AE6" w:rsidRPr="0022627C" w:rsidRDefault="00BA1AE6" w:rsidP="00BA1AE6">
            <w:pPr>
              <w:numPr>
                <w:ilvl w:val="0"/>
                <w:numId w:val="15"/>
              </w:numPr>
              <w:suppressAutoHyphens/>
              <w:ind w:right="113"/>
              <w:rPr>
                <w:bCs/>
                <w:color w:val="000000"/>
                <w:lang w:eastAsia="ar-SA"/>
              </w:rPr>
            </w:pPr>
            <w:r w:rsidRPr="0022627C">
              <w:rPr>
                <w:bCs/>
                <w:color w:val="000000"/>
                <w:lang w:eastAsia="ar-SA"/>
              </w:rPr>
              <w:t>Makes others feel comfortable and respected by being positive and friendly</w:t>
            </w:r>
          </w:p>
          <w:p w:rsidR="00BA1AE6" w:rsidRPr="0022627C" w:rsidRDefault="00BA1AE6" w:rsidP="00BA1AE6">
            <w:pPr>
              <w:numPr>
                <w:ilvl w:val="0"/>
                <w:numId w:val="15"/>
              </w:numPr>
              <w:suppressAutoHyphens/>
              <w:ind w:right="113"/>
              <w:rPr>
                <w:bCs/>
                <w:color w:val="000000"/>
                <w:lang w:eastAsia="ar-SA"/>
              </w:rPr>
            </w:pPr>
            <w:r w:rsidRPr="0022627C">
              <w:rPr>
                <w:bCs/>
                <w:color w:val="000000"/>
                <w:lang w:eastAsia="ar-SA"/>
              </w:rPr>
              <w:t>Shares information openly with colleagues within and outside own team</w:t>
            </w:r>
          </w:p>
          <w:p w:rsidR="001803F3" w:rsidRPr="0022627C" w:rsidRDefault="001803F3" w:rsidP="00246A94">
            <w:pPr>
              <w:keepNext/>
              <w:outlineLvl w:val="4"/>
              <w:rPr>
                <w:rFonts w:eastAsia="MS Mincho"/>
                <w:b/>
                <w:bCs/>
              </w:rPr>
            </w:pPr>
          </w:p>
          <w:p w:rsidR="00E95D41" w:rsidRPr="0022627C" w:rsidRDefault="00E95D41" w:rsidP="00E95D41">
            <w:pPr>
              <w:rPr>
                <w:b/>
              </w:rPr>
            </w:pPr>
            <w:r w:rsidRPr="0022627C">
              <w:rPr>
                <w:b/>
              </w:rPr>
              <w:t>Communication &amp; Influencing</w:t>
            </w:r>
          </w:p>
          <w:p w:rsidR="00E95D41" w:rsidRPr="0022627C" w:rsidRDefault="00E95D41" w:rsidP="00E95D41">
            <w:pPr>
              <w:rPr>
                <w:b/>
                <w:u w:val="single"/>
              </w:rPr>
            </w:pPr>
            <w:r w:rsidRPr="0022627C">
              <w:rPr>
                <w:rFonts w:cs="FoundryFormSans-Book"/>
                <w:lang w:eastAsia="en-GB"/>
              </w:rPr>
              <w:t>… is presenting information and arguments clearly and convincingly so that others see us as credible and articulate, and engage with us.</w:t>
            </w:r>
          </w:p>
          <w:p w:rsidR="00E95D41" w:rsidRPr="0022627C" w:rsidRDefault="00E95D41" w:rsidP="00E95D41">
            <w:pPr>
              <w:rPr>
                <w:b/>
                <w:u w:val="single"/>
              </w:rPr>
            </w:pPr>
          </w:p>
          <w:p w:rsidR="00E95D41" w:rsidRPr="0022627C" w:rsidRDefault="00E95D41" w:rsidP="00E95D41">
            <w:pPr>
              <w:rPr>
                <w:b/>
                <w:u w:val="single"/>
              </w:rPr>
            </w:pPr>
            <w:r w:rsidRPr="0022627C">
              <w:rPr>
                <w:u w:val="single"/>
              </w:rPr>
              <w:t>Level 2 indicators of effective performance</w:t>
            </w:r>
          </w:p>
          <w:p w:rsidR="00E95D41" w:rsidRPr="0022627C" w:rsidRDefault="00E95D41" w:rsidP="00E95D41">
            <w:pPr>
              <w:pStyle w:val="ListParagraph"/>
              <w:numPr>
                <w:ilvl w:val="0"/>
                <w:numId w:val="2"/>
              </w:numPr>
              <w:autoSpaceDE w:val="0"/>
              <w:autoSpaceDN w:val="0"/>
              <w:adjustRightInd w:val="0"/>
              <w:rPr>
                <w:rFonts w:cs="FoundryFormSans-Book"/>
                <w:lang w:eastAsia="en-GB"/>
              </w:rPr>
            </w:pPr>
            <w:r w:rsidRPr="0022627C">
              <w:rPr>
                <w:rFonts w:cs="FoundryFormSans-Book"/>
                <w:lang w:eastAsia="en-GB"/>
              </w:rPr>
              <w:t>Communicates openly and inclusively with internal and external</w:t>
            </w:r>
          </w:p>
          <w:p w:rsidR="00E95D41" w:rsidRPr="0022627C" w:rsidRDefault="00E95D41" w:rsidP="00E95D41">
            <w:pPr>
              <w:pStyle w:val="ListParagraph"/>
              <w:autoSpaceDE w:val="0"/>
              <w:autoSpaceDN w:val="0"/>
              <w:adjustRightInd w:val="0"/>
              <w:rPr>
                <w:rFonts w:cs="FoundryFormSans-Book"/>
                <w:lang w:eastAsia="en-GB"/>
              </w:rPr>
            </w:pPr>
            <w:r w:rsidRPr="0022627C">
              <w:rPr>
                <w:rFonts w:cs="FoundryFormSans-Book"/>
                <w:lang w:eastAsia="en-GB"/>
              </w:rPr>
              <w:t>stakeholders</w:t>
            </w:r>
          </w:p>
          <w:p w:rsidR="00E95D41" w:rsidRPr="0022627C" w:rsidRDefault="00E95D41" w:rsidP="00E95D41">
            <w:pPr>
              <w:pStyle w:val="ListParagraph"/>
              <w:numPr>
                <w:ilvl w:val="0"/>
                <w:numId w:val="2"/>
              </w:numPr>
              <w:autoSpaceDE w:val="0"/>
              <w:autoSpaceDN w:val="0"/>
              <w:adjustRightInd w:val="0"/>
              <w:rPr>
                <w:rFonts w:cs="FoundryFormSans-Book"/>
                <w:lang w:eastAsia="en-GB"/>
              </w:rPr>
            </w:pPr>
            <w:r w:rsidRPr="0022627C">
              <w:rPr>
                <w:rFonts w:cs="FoundryFormSans-Book"/>
                <w:lang w:eastAsia="en-GB"/>
              </w:rPr>
              <w:t>Clearly articulates the key points of an argument, both in verbal and</w:t>
            </w:r>
          </w:p>
          <w:p w:rsidR="00E95D41" w:rsidRPr="0022627C" w:rsidRDefault="00E95D41" w:rsidP="00E95D41">
            <w:pPr>
              <w:pStyle w:val="ListParagraph"/>
              <w:autoSpaceDE w:val="0"/>
              <w:autoSpaceDN w:val="0"/>
              <w:adjustRightInd w:val="0"/>
              <w:rPr>
                <w:rFonts w:cs="FoundryFormSans-Book"/>
                <w:lang w:eastAsia="en-GB"/>
              </w:rPr>
            </w:pPr>
            <w:r w:rsidRPr="0022627C">
              <w:rPr>
                <w:rFonts w:cs="FoundryFormSans-Book"/>
                <w:lang w:eastAsia="en-GB"/>
              </w:rPr>
              <w:t>written communication</w:t>
            </w:r>
          </w:p>
          <w:p w:rsidR="00E95D41" w:rsidRPr="0022627C" w:rsidRDefault="00E95D41" w:rsidP="00E95D41">
            <w:pPr>
              <w:pStyle w:val="ListParagraph"/>
              <w:numPr>
                <w:ilvl w:val="0"/>
                <w:numId w:val="2"/>
              </w:numPr>
              <w:autoSpaceDE w:val="0"/>
              <w:autoSpaceDN w:val="0"/>
              <w:adjustRightInd w:val="0"/>
              <w:rPr>
                <w:rFonts w:cs="FoundryFormSans-Book"/>
                <w:lang w:eastAsia="en-GB"/>
              </w:rPr>
            </w:pPr>
            <w:r w:rsidRPr="0022627C">
              <w:rPr>
                <w:rFonts w:cs="FoundryFormSans-Book"/>
                <w:lang w:eastAsia="en-GB"/>
              </w:rPr>
              <w:t>Persuades others, using evidence based knowledge, modifying approach to</w:t>
            </w:r>
          </w:p>
          <w:p w:rsidR="00E95D41" w:rsidRPr="0022627C" w:rsidRDefault="00E95D41" w:rsidP="00E95D41">
            <w:pPr>
              <w:pStyle w:val="ListParagraph"/>
              <w:autoSpaceDE w:val="0"/>
              <w:autoSpaceDN w:val="0"/>
              <w:adjustRightInd w:val="0"/>
              <w:rPr>
                <w:rFonts w:cs="FoundryFormSans-Book"/>
                <w:lang w:eastAsia="en-GB"/>
              </w:rPr>
            </w:pPr>
            <w:r w:rsidRPr="0022627C">
              <w:rPr>
                <w:rFonts w:cs="FoundryFormSans-Book"/>
                <w:lang w:eastAsia="en-GB"/>
              </w:rPr>
              <w:t>deliver message effectively</w:t>
            </w:r>
          </w:p>
          <w:p w:rsidR="00E95D41" w:rsidRPr="0022627C" w:rsidRDefault="00E95D41" w:rsidP="00E95D41">
            <w:pPr>
              <w:pStyle w:val="ListParagraph"/>
              <w:numPr>
                <w:ilvl w:val="0"/>
                <w:numId w:val="2"/>
              </w:numPr>
              <w:autoSpaceDE w:val="0"/>
              <w:autoSpaceDN w:val="0"/>
              <w:adjustRightInd w:val="0"/>
              <w:rPr>
                <w:rFonts w:cs="FoundryFormSans-Book"/>
                <w:lang w:eastAsia="en-GB"/>
              </w:rPr>
            </w:pPr>
            <w:r w:rsidRPr="0022627C">
              <w:rPr>
                <w:rFonts w:cs="FoundryFormSans-Book"/>
                <w:lang w:eastAsia="en-GB"/>
              </w:rPr>
              <w:t>Challenges the views of others in an open and constructive way</w:t>
            </w:r>
          </w:p>
          <w:p w:rsidR="00E95D41" w:rsidRPr="0022627C" w:rsidRDefault="00E95D41" w:rsidP="00E95D41">
            <w:pPr>
              <w:pStyle w:val="ListParagraph"/>
              <w:numPr>
                <w:ilvl w:val="0"/>
                <w:numId w:val="2"/>
              </w:numPr>
              <w:autoSpaceDE w:val="0"/>
              <w:autoSpaceDN w:val="0"/>
              <w:adjustRightInd w:val="0"/>
              <w:rPr>
                <w:rFonts w:cs="FoundryFormSans-Book"/>
                <w:lang w:eastAsia="en-GB"/>
              </w:rPr>
            </w:pPr>
            <w:r w:rsidRPr="0022627C">
              <w:rPr>
                <w:rFonts w:cs="FoundryFormSans-Book"/>
                <w:lang w:eastAsia="en-GB"/>
              </w:rPr>
              <w:t>Presents a credible and positive image both internally and externally</w:t>
            </w:r>
          </w:p>
          <w:p w:rsidR="001803F3" w:rsidRPr="0022627C" w:rsidRDefault="001803F3" w:rsidP="00246A94">
            <w:pPr>
              <w:keepNext/>
              <w:outlineLvl w:val="4"/>
              <w:rPr>
                <w:rFonts w:eastAsia="MS Mincho"/>
                <w:b/>
                <w:bCs/>
              </w:rPr>
            </w:pPr>
          </w:p>
          <w:p w:rsidR="00E95D41" w:rsidRPr="0022627C" w:rsidRDefault="00E95D41" w:rsidP="00E95D41">
            <w:pPr>
              <w:rPr>
                <w:b/>
              </w:rPr>
            </w:pPr>
            <w:r w:rsidRPr="0022627C">
              <w:rPr>
                <w:b/>
              </w:rPr>
              <w:t>Problem Solving</w:t>
            </w:r>
          </w:p>
          <w:p w:rsidR="00E95D41" w:rsidRPr="0022627C" w:rsidRDefault="00E95D41" w:rsidP="00E95D41">
            <w:pPr>
              <w:pStyle w:val="ListParagraph"/>
              <w:autoSpaceDE w:val="0"/>
              <w:autoSpaceDN w:val="0"/>
              <w:adjustRightInd w:val="0"/>
              <w:ind w:left="0"/>
              <w:rPr>
                <w:rFonts w:cs="FoundryFormSans-Book"/>
                <w:lang w:eastAsia="en-GB"/>
              </w:rPr>
            </w:pPr>
            <w:r w:rsidRPr="0022627C">
              <w:rPr>
                <w:rFonts w:cs="FoundryFormSans-Book"/>
                <w:lang w:eastAsia="en-GB"/>
              </w:rPr>
              <w:t>… is analysing and interpreting situations from a variety of viewpoints and finding creative, workable and timely solutions.</w:t>
            </w:r>
          </w:p>
          <w:p w:rsidR="00E95D41" w:rsidRPr="0022627C" w:rsidRDefault="00E95D41" w:rsidP="00E95D41">
            <w:pPr>
              <w:rPr>
                <w:b/>
                <w:u w:val="single"/>
              </w:rPr>
            </w:pPr>
          </w:p>
          <w:p w:rsidR="00E95D41" w:rsidRPr="0022627C" w:rsidRDefault="00E95D41" w:rsidP="00E95D41">
            <w:pPr>
              <w:rPr>
                <w:b/>
                <w:u w:val="single"/>
              </w:rPr>
            </w:pPr>
            <w:r w:rsidRPr="0022627C">
              <w:rPr>
                <w:u w:val="single"/>
              </w:rPr>
              <w:t>Level 2 indicators of effective performance</w:t>
            </w:r>
          </w:p>
          <w:p w:rsidR="00E95D41" w:rsidRPr="0022627C" w:rsidRDefault="00E95D41" w:rsidP="00E95D41">
            <w:pPr>
              <w:pStyle w:val="ListParagraph"/>
              <w:numPr>
                <w:ilvl w:val="0"/>
                <w:numId w:val="2"/>
              </w:numPr>
              <w:autoSpaceDE w:val="0"/>
              <w:autoSpaceDN w:val="0"/>
              <w:adjustRightInd w:val="0"/>
              <w:rPr>
                <w:rFonts w:cs="FoundryFormSans-Book"/>
                <w:lang w:eastAsia="en-GB"/>
              </w:rPr>
            </w:pPr>
            <w:r w:rsidRPr="0022627C">
              <w:rPr>
                <w:rFonts w:cs="FoundryFormSans-Book"/>
                <w:lang w:eastAsia="en-GB"/>
              </w:rPr>
              <w:t>Processes and distils a variety of information to understand a problem fully</w:t>
            </w:r>
          </w:p>
          <w:p w:rsidR="00E95D41" w:rsidRPr="0022627C" w:rsidRDefault="00E95D41" w:rsidP="00E95D41">
            <w:pPr>
              <w:pStyle w:val="ListParagraph"/>
              <w:numPr>
                <w:ilvl w:val="0"/>
                <w:numId w:val="2"/>
              </w:numPr>
              <w:autoSpaceDE w:val="0"/>
              <w:autoSpaceDN w:val="0"/>
              <w:adjustRightInd w:val="0"/>
              <w:rPr>
                <w:rFonts w:cs="FoundryFormSans-Book"/>
                <w:lang w:eastAsia="en-GB"/>
              </w:rPr>
            </w:pPr>
            <w:r w:rsidRPr="0022627C">
              <w:rPr>
                <w:rFonts w:cs="FoundryFormSans-Book"/>
                <w:lang w:eastAsia="en-GB"/>
              </w:rPr>
              <w:t>Proposes options for solutions to presented problems</w:t>
            </w:r>
          </w:p>
          <w:p w:rsidR="00E95D41" w:rsidRPr="0022627C" w:rsidRDefault="00E95D41" w:rsidP="00E95D41">
            <w:pPr>
              <w:pStyle w:val="ListParagraph"/>
              <w:numPr>
                <w:ilvl w:val="0"/>
                <w:numId w:val="2"/>
              </w:numPr>
              <w:autoSpaceDE w:val="0"/>
              <w:autoSpaceDN w:val="0"/>
              <w:adjustRightInd w:val="0"/>
              <w:rPr>
                <w:rFonts w:cs="FoundryFormSans-Book"/>
                <w:lang w:eastAsia="en-GB"/>
              </w:rPr>
            </w:pPr>
            <w:r w:rsidRPr="0022627C">
              <w:rPr>
                <w:rFonts w:cs="FoundryFormSans-Book"/>
                <w:lang w:eastAsia="en-GB"/>
              </w:rPr>
              <w:lastRenderedPageBreak/>
              <w:t>Builds on the ideas of others to encourage creative problem solving</w:t>
            </w:r>
          </w:p>
          <w:p w:rsidR="00E95D41" w:rsidRPr="0022627C" w:rsidRDefault="00E95D41" w:rsidP="00E95D41">
            <w:pPr>
              <w:pStyle w:val="ListParagraph"/>
              <w:numPr>
                <w:ilvl w:val="0"/>
                <w:numId w:val="2"/>
              </w:numPr>
              <w:autoSpaceDE w:val="0"/>
              <w:autoSpaceDN w:val="0"/>
              <w:adjustRightInd w:val="0"/>
              <w:rPr>
                <w:rFonts w:cs="FoundryFormSans-Book"/>
                <w:lang w:eastAsia="en-GB"/>
              </w:rPr>
            </w:pPr>
            <w:r w:rsidRPr="0022627C">
              <w:rPr>
                <w:rFonts w:cs="FoundryFormSans-Book"/>
                <w:lang w:eastAsia="en-GB"/>
              </w:rPr>
              <w:t>Thinks laterally about own work, considering different ways to approach</w:t>
            </w:r>
          </w:p>
          <w:p w:rsidR="00E95D41" w:rsidRPr="0022627C" w:rsidRDefault="00E95D41" w:rsidP="00E95D41">
            <w:pPr>
              <w:pStyle w:val="ListParagraph"/>
              <w:autoSpaceDE w:val="0"/>
              <w:autoSpaceDN w:val="0"/>
              <w:adjustRightInd w:val="0"/>
              <w:rPr>
                <w:rFonts w:cs="FoundryFormSans-Book"/>
                <w:lang w:eastAsia="en-GB"/>
              </w:rPr>
            </w:pPr>
            <w:r w:rsidRPr="0022627C">
              <w:rPr>
                <w:rFonts w:cs="FoundryFormSans-Book"/>
                <w:lang w:eastAsia="en-GB"/>
              </w:rPr>
              <w:t>problems</w:t>
            </w:r>
          </w:p>
          <w:p w:rsidR="00E95D41" w:rsidRPr="0022627C" w:rsidRDefault="00E95D41" w:rsidP="00E95D41">
            <w:pPr>
              <w:pStyle w:val="ListParagraph"/>
              <w:numPr>
                <w:ilvl w:val="0"/>
                <w:numId w:val="2"/>
              </w:numPr>
              <w:autoSpaceDE w:val="0"/>
              <w:autoSpaceDN w:val="0"/>
              <w:adjustRightInd w:val="0"/>
              <w:rPr>
                <w:rFonts w:cs="FoundryFormSans-Book"/>
                <w:lang w:eastAsia="en-GB"/>
              </w:rPr>
            </w:pPr>
            <w:r w:rsidRPr="0022627C">
              <w:rPr>
                <w:rFonts w:cs="FoundryFormSans-Book"/>
                <w:lang w:eastAsia="en-GB"/>
              </w:rPr>
              <w:t>Seeks the opinions and experiences of others to understand different</w:t>
            </w:r>
          </w:p>
          <w:p w:rsidR="00246A94" w:rsidRPr="0022627C" w:rsidRDefault="00E95D41" w:rsidP="00E95D41">
            <w:pPr>
              <w:pStyle w:val="ListParagraph"/>
              <w:autoSpaceDE w:val="0"/>
              <w:autoSpaceDN w:val="0"/>
              <w:adjustRightInd w:val="0"/>
              <w:rPr>
                <w:rFonts w:cs="FoundryFormSans-Book"/>
                <w:lang w:eastAsia="en-GB"/>
              </w:rPr>
            </w:pPr>
            <w:r w:rsidRPr="0022627C">
              <w:rPr>
                <w:rFonts w:cs="FoundryFormSans-Book"/>
                <w:lang w:eastAsia="en-GB"/>
              </w:rPr>
              <w:t>approaches to problem solving</w:t>
            </w:r>
          </w:p>
          <w:p w:rsidR="001803F3" w:rsidRPr="0022627C" w:rsidRDefault="001803F3" w:rsidP="00246A94">
            <w:pPr>
              <w:keepNext/>
              <w:outlineLvl w:val="4"/>
              <w:rPr>
                <w:rFonts w:eastAsia="MS Mincho"/>
                <w:b/>
                <w:bCs/>
              </w:rPr>
            </w:pPr>
          </w:p>
          <w:p w:rsidR="00BA1AE6" w:rsidRPr="0022627C" w:rsidRDefault="00BA1AE6" w:rsidP="00BA1AE6">
            <w:pPr>
              <w:tabs>
                <w:tab w:val="left" w:pos="180"/>
              </w:tabs>
              <w:suppressAutoHyphens/>
              <w:ind w:right="113"/>
              <w:rPr>
                <w:b/>
                <w:color w:val="000000"/>
                <w:lang w:eastAsia="ar-SA"/>
              </w:rPr>
            </w:pPr>
            <w:r w:rsidRPr="0022627C">
              <w:rPr>
                <w:b/>
                <w:color w:val="000000"/>
                <w:lang w:eastAsia="ar-SA"/>
              </w:rPr>
              <w:t>Planning and Organising</w:t>
            </w:r>
          </w:p>
          <w:p w:rsidR="00BA1AE6" w:rsidRPr="0022627C" w:rsidRDefault="00BA1AE6" w:rsidP="00BA1AE6">
            <w:pPr>
              <w:suppressAutoHyphens/>
              <w:spacing w:after="120"/>
              <w:ind w:left="-39" w:right="113"/>
              <w:rPr>
                <w:bCs/>
                <w:color w:val="000000"/>
                <w:lang w:eastAsia="ar-SA"/>
              </w:rPr>
            </w:pPr>
            <w:r w:rsidRPr="0022627C">
              <w:rPr>
                <w:bCs/>
                <w:color w:val="000000"/>
                <w:lang w:eastAsia="ar-SA"/>
              </w:rPr>
              <w:t>… is thinking ahead, managing time, priorities and risk, and developing structured and efficient approaches to deliver work on time and to a high standard.</w:t>
            </w:r>
          </w:p>
          <w:p w:rsidR="00BA1AE6" w:rsidRPr="0022627C" w:rsidRDefault="00BA1AE6" w:rsidP="00BA1AE6">
            <w:pPr>
              <w:suppressAutoHyphens/>
              <w:spacing w:before="240"/>
              <w:ind w:left="-39" w:right="113"/>
              <w:rPr>
                <w:bCs/>
                <w:color w:val="000000"/>
                <w:u w:val="single"/>
                <w:lang w:eastAsia="ar-SA"/>
              </w:rPr>
            </w:pPr>
            <w:r w:rsidRPr="0022627C">
              <w:rPr>
                <w:bCs/>
                <w:color w:val="000000"/>
                <w:u w:val="single"/>
                <w:lang w:eastAsia="ar-SA"/>
              </w:rPr>
              <w:t>Level 1 indicators of effective performance</w:t>
            </w:r>
          </w:p>
          <w:p w:rsidR="00BA1AE6" w:rsidRPr="0022627C" w:rsidRDefault="00BA1AE6" w:rsidP="00BA1AE6">
            <w:pPr>
              <w:numPr>
                <w:ilvl w:val="0"/>
                <w:numId w:val="16"/>
              </w:numPr>
              <w:suppressAutoHyphens/>
              <w:snapToGrid w:val="0"/>
              <w:ind w:right="113"/>
              <w:rPr>
                <w:bCs/>
                <w:color w:val="000000"/>
                <w:lang w:eastAsia="ar-SA"/>
              </w:rPr>
            </w:pPr>
            <w:r w:rsidRPr="0022627C">
              <w:rPr>
                <w:bCs/>
                <w:color w:val="000000"/>
                <w:lang w:eastAsia="ar-SA"/>
              </w:rPr>
              <w:t>Plans and prioritises own workload to meet agreed deadlines</w:t>
            </w:r>
          </w:p>
          <w:p w:rsidR="00BA1AE6" w:rsidRPr="0022627C" w:rsidRDefault="00BA1AE6" w:rsidP="00BA1AE6">
            <w:pPr>
              <w:numPr>
                <w:ilvl w:val="0"/>
                <w:numId w:val="16"/>
              </w:numPr>
              <w:suppressAutoHyphens/>
              <w:ind w:right="113"/>
              <w:rPr>
                <w:bCs/>
                <w:color w:val="000000"/>
                <w:lang w:eastAsia="ar-SA"/>
              </w:rPr>
            </w:pPr>
            <w:r w:rsidRPr="0022627C">
              <w:rPr>
                <w:bCs/>
                <w:color w:val="000000"/>
                <w:lang w:eastAsia="ar-SA"/>
              </w:rPr>
              <w:t>Advises colleagues or manager early of obstacles to work delivery</w:t>
            </w:r>
          </w:p>
          <w:p w:rsidR="00BA1AE6" w:rsidRPr="0022627C" w:rsidRDefault="00BA1AE6" w:rsidP="00BA1AE6">
            <w:pPr>
              <w:numPr>
                <w:ilvl w:val="0"/>
                <w:numId w:val="16"/>
              </w:numPr>
              <w:suppressAutoHyphens/>
              <w:ind w:right="113"/>
              <w:rPr>
                <w:bCs/>
                <w:color w:val="000000"/>
                <w:lang w:eastAsia="ar-SA"/>
              </w:rPr>
            </w:pPr>
            <w:r w:rsidRPr="0022627C">
              <w:rPr>
                <w:bCs/>
                <w:color w:val="000000"/>
                <w:lang w:eastAsia="ar-SA"/>
              </w:rPr>
              <w:t>Perseveres and follows work through to completion</w:t>
            </w:r>
          </w:p>
          <w:p w:rsidR="00BA1AE6" w:rsidRPr="0022627C" w:rsidRDefault="00BA1AE6" w:rsidP="00BA1AE6">
            <w:pPr>
              <w:numPr>
                <w:ilvl w:val="0"/>
                <w:numId w:val="16"/>
              </w:numPr>
              <w:suppressAutoHyphens/>
              <w:ind w:right="113"/>
              <w:rPr>
                <w:bCs/>
                <w:color w:val="000000"/>
                <w:lang w:eastAsia="ar-SA"/>
              </w:rPr>
            </w:pPr>
            <w:r w:rsidRPr="0022627C">
              <w:rPr>
                <w:bCs/>
                <w:color w:val="000000"/>
                <w:lang w:eastAsia="ar-SA"/>
              </w:rPr>
              <w:t>Checks for errors to ensure work is delivered to a high standard first time</w:t>
            </w:r>
          </w:p>
          <w:p w:rsidR="00BA1AE6" w:rsidRPr="0022627C" w:rsidRDefault="00BA1AE6" w:rsidP="00BA1AE6">
            <w:pPr>
              <w:numPr>
                <w:ilvl w:val="0"/>
                <w:numId w:val="16"/>
              </w:numPr>
              <w:suppressAutoHyphens/>
              <w:spacing w:after="120"/>
              <w:ind w:left="1077" w:right="113" w:hanging="357"/>
              <w:rPr>
                <w:color w:val="000000"/>
                <w:lang w:eastAsia="ar-SA"/>
              </w:rPr>
            </w:pPr>
            <w:r w:rsidRPr="0022627C">
              <w:rPr>
                <w:bCs/>
                <w:color w:val="000000"/>
                <w:lang w:eastAsia="ar-SA"/>
              </w:rPr>
              <w:t>Effectively juggles priorities</w:t>
            </w:r>
          </w:p>
          <w:p w:rsidR="001803F3" w:rsidRPr="0022627C" w:rsidRDefault="001803F3" w:rsidP="00246A94">
            <w:pPr>
              <w:keepNext/>
              <w:outlineLvl w:val="4"/>
              <w:rPr>
                <w:rFonts w:eastAsia="MS Mincho"/>
                <w:b/>
                <w:bCs/>
              </w:rPr>
            </w:pPr>
          </w:p>
          <w:p w:rsidR="00BA1AE6" w:rsidRPr="0022627C" w:rsidRDefault="00BA1AE6" w:rsidP="00BA1AE6">
            <w:pPr>
              <w:tabs>
                <w:tab w:val="left" w:pos="180"/>
              </w:tabs>
              <w:suppressAutoHyphens/>
              <w:ind w:right="113"/>
              <w:rPr>
                <w:rFonts w:eastAsia="FoundryFormSans-Bold" w:cs="FoundryFormSans-Bold"/>
                <w:b/>
                <w:color w:val="000000"/>
                <w:lang w:eastAsia="ar-SA"/>
              </w:rPr>
            </w:pPr>
            <w:r w:rsidRPr="0022627C">
              <w:rPr>
                <w:rFonts w:eastAsia="FoundryFormSans-Bold" w:cs="FoundryFormSans-Bold"/>
                <w:b/>
                <w:color w:val="000000"/>
                <w:lang w:eastAsia="ar-SA"/>
              </w:rPr>
              <w:t>Stakeholder Focus</w:t>
            </w:r>
          </w:p>
          <w:p w:rsidR="00BA1AE6" w:rsidRPr="0022627C" w:rsidRDefault="00BA1AE6" w:rsidP="00BA1AE6">
            <w:pPr>
              <w:tabs>
                <w:tab w:val="left" w:pos="180"/>
              </w:tabs>
              <w:suppressAutoHyphens/>
              <w:ind w:right="113"/>
              <w:rPr>
                <w:rFonts w:eastAsia="FoundryFormSans-Book" w:cs="FoundryFormSans-Book"/>
                <w:color w:val="000000"/>
                <w:lang w:eastAsia="ar-SA"/>
              </w:rPr>
            </w:pPr>
            <w:r w:rsidRPr="0022627C">
              <w:rPr>
                <w:rFonts w:eastAsia="FoundryFormSans-Book" w:cs="FoundryFormSans-Book"/>
                <w:color w:val="000000"/>
                <w:lang w:eastAsia="ar-SA"/>
              </w:rPr>
              <w:t>… is consulting with, listening to and understanding the needs of those our work impacts and using this knowledge to shape what we do and manage others’ expectations.</w:t>
            </w:r>
          </w:p>
          <w:p w:rsidR="00BA1AE6" w:rsidRPr="0022627C" w:rsidRDefault="00BA1AE6" w:rsidP="00BA1AE6">
            <w:pPr>
              <w:tabs>
                <w:tab w:val="left" w:pos="180"/>
              </w:tabs>
              <w:suppressAutoHyphens/>
              <w:ind w:right="113"/>
              <w:rPr>
                <w:rFonts w:eastAsia="FoundryFormSans-Book" w:cs="FoundryFormSans-Book"/>
                <w:color w:val="000000"/>
                <w:lang w:eastAsia="ar-SA"/>
              </w:rPr>
            </w:pPr>
          </w:p>
          <w:p w:rsidR="00BA1AE6" w:rsidRPr="0022627C" w:rsidRDefault="00BA1AE6" w:rsidP="00BA1AE6">
            <w:pPr>
              <w:tabs>
                <w:tab w:val="left" w:pos="180"/>
              </w:tabs>
              <w:suppressAutoHyphens/>
              <w:ind w:right="113"/>
              <w:rPr>
                <w:rFonts w:eastAsia="FoundryFormSans-Bold" w:cs="FoundryFormSans-Bold"/>
                <w:bCs/>
                <w:color w:val="000000"/>
                <w:u w:val="single"/>
                <w:lang w:eastAsia="ar-SA"/>
              </w:rPr>
            </w:pPr>
            <w:r w:rsidRPr="0022627C">
              <w:rPr>
                <w:rFonts w:eastAsia="FoundryFormSans-Bold" w:cs="FoundryFormSans-Bold"/>
                <w:bCs/>
                <w:color w:val="000000"/>
                <w:u w:val="single"/>
                <w:lang w:eastAsia="ar-SA"/>
              </w:rPr>
              <w:t>Level 1 indicators of effective performance</w:t>
            </w:r>
          </w:p>
          <w:p w:rsidR="00BA1AE6" w:rsidRPr="0022627C" w:rsidRDefault="00BA1AE6" w:rsidP="00BA1AE6">
            <w:pPr>
              <w:numPr>
                <w:ilvl w:val="0"/>
                <w:numId w:val="18"/>
              </w:numPr>
              <w:suppressAutoHyphens/>
              <w:autoSpaceDE w:val="0"/>
              <w:rPr>
                <w:rFonts w:eastAsia="FoundryFormSans-Book" w:cs="FoundryFormSans-Book"/>
                <w:color w:val="000000"/>
                <w:lang w:eastAsia="ar-SA"/>
              </w:rPr>
            </w:pPr>
            <w:r w:rsidRPr="0022627C">
              <w:rPr>
                <w:rFonts w:eastAsia="FoundryFormSans-Book" w:cs="FoundryFormSans-Book"/>
                <w:color w:val="000000"/>
                <w:lang w:eastAsia="ar-SA"/>
              </w:rPr>
              <w:t>Listens to understand requirements without making assumptions</w:t>
            </w:r>
          </w:p>
          <w:p w:rsidR="00BA1AE6" w:rsidRPr="0022627C" w:rsidRDefault="00BA1AE6" w:rsidP="00BA1AE6">
            <w:pPr>
              <w:numPr>
                <w:ilvl w:val="0"/>
                <w:numId w:val="18"/>
              </w:numPr>
              <w:suppressAutoHyphens/>
              <w:autoSpaceDE w:val="0"/>
              <w:rPr>
                <w:rFonts w:eastAsia="FoundryFormSans-Book" w:cs="FoundryFormSans-Book"/>
                <w:color w:val="000000"/>
                <w:lang w:eastAsia="ar-SA"/>
              </w:rPr>
            </w:pPr>
            <w:r w:rsidRPr="0022627C">
              <w:rPr>
                <w:rFonts w:eastAsia="FoundryFormSans-Book" w:cs="FoundryFormSans-Book"/>
                <w:color w:val="000000"/>
                <w:lang w:eastAsia="ar-SA"/>
              </w:rPr>
              <w:t>Demonstrates an enthusiastic and ‘can do attitude’ to all requests</w:t>
            </w:r>
          </w:p>
          <w:p w:rsidR="00BA1AE6" w:rsidRPr="0022627C" w:rsidRDefault="00BA1AE6" w:rsidP="00BA1AE6">
            <w:pPr>
              <w:numPr>
                <w:ilvl w:val="0"/>
                <w:numId w:val="18"/>
              </w:numPr>
              <w:suppressAutoHyphens/>
              <w:autoSpaceDE w:val="0"/>
              <w:rPr>
                <w:rFonts w:eastAsia="FoundryFormSans-Book" w:cs="FoundryFormSans-Book"/>
                <w:color w:val="000000"/>
                <w:lang w:eastAsia="ar-SA"/>
              </w:rPr>
            </w:pPr>
            <w:r w:rsidRPr="0022627C">
              <w:rPr>
                <w:rFonts w:eastAsia="FoundryFormSans-Book" w:cs="FoundryFormSans-Book"/>
                <w:color w:val="000000"/>
                <w:lang w:eastAsia="ar-SA"/>
              </w:rPr>
              <w:t>Provides timely, accurate and personalised responses</w:t>
            </w:r>
          </w:p>
          <w:p w:rsidR="00BA1AE6" w:rsidRPr="0022627C" w:rsidRDefault="00BA1AE6" w:rsidP="00BA1AE6">
            <w:pPr>
              <w:numPr>
                <w:ilvl w:val="0"/>
                <w:numId w:val="18"/>
              </w:numPr>
              <w:suppressAutoHyphens/>
              <w:autoSpaceDE w:val="0"/>
              <w:rPr>
                <w:rFonts w:eastAsia="FoundryFormSans-Book" w:cs="FoundryFormSans-Book"/>
                <w:color w:val="000000"/>
                <w:lang w:eastAsia="ar-SA"/>
              </w:rPr>
            </w:pPr>
            <w:r w:rsidRPr="0022627C">
              <w:rPr>
                <w:rFonts w:eastAsia="FoundryFormSans-Book" w:cs="FoundryFormSans-Book"/>
                <w:color w:val="000000"/>
                <w:lang w:eastAsia="ar-SA"/>
              </w:rPr>
              <w:t>Provides a polite and helpful first point of contact for stakeholders</w:t>
            </w:r>
          </w:p>
          <w:p w:rsidR="00BA1AE6" w:rsidRPr="0022627C" w:rsidRDefault="00BA1AE6" w:rsidP="00BA1AE6">
            <w:pPr>
              <w:numPr>
                <w:ilvl w:val="0"/>
                <w:numId w:val="18"/>
              </w:numPr>
              <w:suppressAutoHyphens/>
              <w:autoSpaceDE w:val="0"/>
              <w:rPr>
                <w:rFonts w:eastAsia="FoundryFormSans-Book" w:cs="FoundryFormSans-Book"/>
                <w:color w:val="000000"/>
                <w:lang w:eastAsia="ar-SA"/>
              </w:rPr>
            </w:pPr>
            <w:r w:rsidRPr="0022627C">
              <w:rPr>
                <w:rFonts w:eastAsia="FoundryFormSans-Book" w:cs="FoundryFormSans-Book"/>
                <w:color w:val="000000"/>
                <w:lang w:eastAsia="ar-SA"/>
              </w:rPr>
              <w:t>Learns from feedback to improve personal service to others</w:t>
            </w:r>
          </w:p>
          <w:p w:rsidR="00246A94" w:rsidRPr="0022627C" w:rsidRDefault="00246A94" w:rsidP="00246A94">
            <w:pPr>
              <w:rPr>
                <w:rFonts w:eastAsia="MS Mincho"/>
              </w:rPr>
            </w:pPr>
          </w:p>
          <w:p w:rsidR="00BA1AE6" w:rsidRPr="0022627C" w:rsidRDefault="00BA1AE6" w:rsidP="00BA1AE6">
            <w:pPr>
              <w:tabs>
                <w:tab w:val="left" w:pos="11880"/>
              </w:tabs>
              <w:suppressAutoHyphens/>
              <w:snapToGrid w:val="0"/>
              <w:rPr>
                <w:b/>
                <w:bCs/>
                <w:color w:val="000000"/>
                <w:lang w:eastAsia="ar-SA"/>
              </w:rPr>
            </w:pPr>
            <w:r w:rsidRPr="0022627C">
              <w:rPr>
                <w:b/>
                <w:bCs/>
                <w:color w:val="000000"/>
                <w:lang w:eastAsia="ar-SA"/>
              </w:rPr>
              <w:t>Responding to Pressure and Change</w:t>
            </w:r>
          </w:p>
          <w:p w:rsidR="00BA1AE6" w:rsidRPr="0022627C" w:rsidRDefault="00BA1AE6" w:rsidP="00BA1AE6">
            <w:pPr>
              <w:suppressAutoHyphens/>
              <w:spacing w:after="120"/>
              <w:ind w:right="-1186"/>
              <w:rPr>
                <w:color w:val="000000"/>
                <w:lang w:eastAsia="ar-SA"/>
              </w:rPr>
            </w:pPr>
            <w:r w:rsidRPr="0022627C">
              <w:rPr>
                <w:color w:val="000000"/>
                <w:lang w:eastAsia="ar-SA"/>
              </w:rPr>
              <w:t xml:space="preserve">… is being flexible and adapting positively, to sustain performance when the situation changes, </w:t>
            </w:r>
            <w:r w:rsidRPr="0022627C">
              <w:rPr>
                <w:color w:val="000000"/>
                <w:lang w:eastAsia="ar-SA"/>
              </w:rPr>
              <w:br/>
              <w:t xml:space="preserve">workload increases, tensions rise or priorities shift. </w:t>
            </w:r>
          </w:p>
          <w:p w:rsidR="00BA1AE6" w:rsidRPr="0022627C" w:rsidRDefault="00BA1AE6" w:rsidP="00BA1AE6">
            <w:pPr>
              <w:suppressAutoHyphens/>
              <w:spacing w:before="240"/>
              <w:ind w:right="-1186"/>
              <w:rPr>
                <w:bCs/>
                <w:color w:val="000000"/>
                <w:u w:val="single"/>
                <w:lang w:eastAsia="ar-SA"/>
              </w:rPr>
            </w:pPr>
            <w:r w:rsidRPr="0022627C">
              <w:rPr>
                <w:bCs/>
                <w:color w:val="000000"/>
                <w:u w:val="single"/>
                <w:lang w:eastAsia="ar-SA"/>
              </w:rPr>
              <w:t>Level 1 indicators of effective performance</w:t>
            </w:r>
          </w:p>
          <w:p w:rsidR="00BA1AE6" w:rsidRPr="0022627C" w:rsidRDefault="00BA1AE6" w:rsidP="00BA1AE6">
            <w:pPr>
              <w:numPr>
                <w:ilvl w:val="0"/>
                <w:numId w:val="17"/>
              </w:numPr>
              <w:suppressAutoHyphens/>
              <w:snapToGrid w:val="0"/>
              <w:rPr>
                <w:bCs/>
                <w:color w:val="000000"/>
                <w:lang w:eastAsia="ar-SA"/>
              </w:rPr>
            </w:pPr>
            <w:r w:rsidRPr="0022627C">
              <w:rPr>
                <w:bCs/>
                <w:color w:val="000000"/>
                <w:lang w:eastAsia="ar-SA"/>
              </w:rPr>
              <w:t>Stays calm in pressurised and demanding situations</w:t>
            </w:r>
          </w:p>
          <w:p w:rsidR="00BA1AE6" w:rsidRPr="0022627C" w:rsidRDefault="00BA1AE6" w:rsidP="00BA1AE6">
            <w:pPr>
              <w:numPr>
                <w:ilvl w:val="0"/>
                <w:numId w:val="17"/>
              </w:numPr>
              <w:suppressAutoHyphens/>
              <w:rPr>
                <w:bCs/>
                <w:color w:val="000000"/>
                <w:lang w:eastAsia="ar-SA"/>
              </w:rPr>
            </w:pPr>
            <w:r w:rsidRPr="0022627C">
              <w:rPr>
                <w:bCs/>
                <w:color w:val="000000"/>
                <w:lang w:eastAsia="ar-SA"/>
              </w:rPr>
              <w:t>Responds flexibly to changing circumstances</w:t>
            </w:r>
          </w:p>
          <w:p w:rsidR="00BA1AE6" w:rsidRPr="0022627C" w:rsidRDefault="00BA1AE6" w:rsidP="00BA1AE6">
            <w:pPr>
              <w:numPr>
                <w:ilvl w:val="0"/>
                <w:numId w:val="17"/>
              </w:numPr>
              <w:suppressAutoHyphens/>
              <w:rPr>
                <w:bCs/>
                <w:color w:val="000000"/>
                <w:lang w:eastAsia="ar-SA"/>
              </w:rPr>
            </w:pPr>
            <w:r w:rsidRPr="0022627C">
              <w:rPr>
                <w:bCs/>
                <w:color w:val="000000"/>
                <w:lang w:eastAsia="ar-SA"/>
              </w:rPr>
              <w:t>Recognises when unable to cope and asks others for help</w:t>
            </w:r>
          </w:p>
          <w:p w:rsidR="00BA1AE6" w:rsidRPr="0022627C" w:rsidRDefault="00BA1AE6" w:rsidP="00BA1AE6">
            <w:pPr>
              <w:numPr>
                <w:ilvl w:val="0"/>
                <w:numId w:val="17"/>
              </w:numPr>
              <w:suppressAutoHyphens/>
              <w:rPr>
                <w:bCs/>
                <w:color w:val="000000"/>
                <w:lang w:eastAsia="ar-SA"/>
              </w:rPr>
            </w:pPr>
            <w:r w:rsidRPr="0022627C">
              <w:rPr>
                <w:bCs/>
                <w:color w:val="000000"/>
                <w:lang w:eastAsia="ar-SA"/>
              </w:rPr>
              <w:t>Demonstrates openness to changing work priorities and deadlines</w:t>
            </w:r>
          </w:p>
          <w:p w:rsidR="00BA1AE6" w:rsidRPr="0022627C" w:rsidRDefault="00BA1AE6" w:rsidP="00BA1AE6">
            <w:pPr>
              <w:numPr>
                <w:ilvl w:val="0"/>
                <w:numId w:val="17"/>
              </w:numPr>
              <w:suppressAutoHyphens/>
              <w:spacing w:after="120"/>
              <w:ind w:left="1077" w:right="-1185" w:hanging="357"/>
              <w:rPr>
                <w:bCs/>
                <w:color w:val="000000"/>
                <w:lang w:eastAsia="ar-SA"/>
              </w:rPr>
            </w:pPr>
            <w:r w:rsidRPr="0022627C">
              <w:rPr>
                <w:bCs/>
                <w:color w:val="000000"/>
                <w:lang w:eastAsia="ar-SA"/>
              </w:rPr>
              <w:t>Maintains personal well-being and achieves a balance between work and home life</w:t>
            </w:r>
          </w:p>
          <w:p w:rsidR="003724C5" w:rsidRPr="0022627C" w:rsidRDefault="003724C5" w:rsidP="003724C5">
            <w:pPr>
              <w:suppressAutoHyphens/>
              <w:spacing w:after="120"/>
              <w:ind w:left="1077" w:right="-1185"/>
              <w:rPr>
                <w:bCs/>
                <w:color w:val="000000"/>
                <w:lang w:eastAsia="ar-SA"/>
              </w:rPr>
            </w:pPr>
          </w:p>
          <w:p w:rsidR="00246A94" w:rsidRPr="0022627C" w:rsidRDefault="00246A94" w:rsidP="00246A94">
            <w:pPr>
              <w:keepNext/>
              <w:spacing w:before="40" w:after="40"/>
              <w:outlineLvl w:val="4"/>
              <w:rPr>
                <w:rFonts w:eastAsia="MS Mincho"/>
                <w:b/>
                <w:bCs/>
              </w:rPr>
            </w:pPr>
            <w:r w:rsidRPr="0022627C">
              <w:rPr>
                <w:rFonts w:eastAsia="MS Mincho"/>
                <w:b/>
                <w:bCs/>
              </w:rPr>
              <w:t>Working Patterns</w:t>
            </w:r>
          </w:p>
          <w:p w:rsidR="00246A94" w:rsidRPr="00246A94" w:rsidRDefault="00246A94" w:rsidP="00246A94">
            <w:pPr>
              <w:keepNext/>
              <w:spacing w:before="40" w:after="40"/>
              <w:outlineLvl w:val="4"/>
              <w:rPr>
                <w:rFonts w:eastAsia="MS Mincho"/>
                <w:bCs/>
              </w:rPr>
            </w:pPr>
            <w:r w:rsidRPr="0022627C">
              <w:rPr>
                <w:rFonts w:eastAsia="MS Mincho"/>
                <w:bCs/>
              </w:rPr>
              <w:t xml:space="preserve">Due to the nature of this posts, the role will entail attendance at </w:t>
            </w:r>
            <w:r w:rsidR="00E95D41" w:rsidRPr="0022627C">
              <w:rPr>
                <w:rFonts w:eastAsia="MS Mincho"/>
                <w:bCs/>
              </w:rPr>
              <w:t>some out o</w:t>
            </w:r>
            <w:r w:rsidRPr="0022627C">
              <w:rPr>
                <w:rFonts w:eastAsia="MS Mincho"/>
                <w:bCs/>
              </w:rPr>
              <w:t>f hours meetings, including evening and weekends.</w:t>
            </w:r>
            <w:r w:rsidRPr="00246A94">
              <w:rPr>
                <w:rFonts w:eastAsia="MS Mincho"/>
                <w:bCs/>
              </w:rPr>
              <w:t xml:space="preserve"> </w:t>
            </w:r>
          </w:p>
          <w:p w:rsidR="00303B1C" w:rsidRPr="00246A94" w:rsidRDefault="00303B1C" w:rsidP="00246A94">
            <w:pPr>
              <w:tabs>
                <w:tab w:val="left" w:pos="1320"/>
              </w:tabs>
            </w:pPr>
          </w:p>
        </w:tc>
      </w:tr>
    </w:tbl>
    <w:p w:rsidR="00AF22A0" w:rsidRPr="00AF22A0" w:rsidRDefault="00AF22A0" w:rsidP="00AF22A0"/>
    <w:sectPr w:rsidR="00AF22A0" w:rsidRPr="00AF22A0" w:rsidSect="00AF22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366" w:rsidRDefault="00D24366" w:rsidP="00D24366">
      <w:r>
        <w:separator/>
      </w:r>
    </w:p>
  </w:endnote>
  <w:endnote w:type="continuationSeparator" w:id="0">
    <w:p w:rsidR="00D24366" w:rsidRDefault="00D24366" w:rsidP="00D2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undryFormSans-Book">
    <w:altName w:val="Arial"/>
    <w:charset w:val="00"/>
    <w:family w:val="swiss"/>
    <w:pitch w:val="default"/>
  </w:font>
  <w:font w:name="FoundryFormSans-Bold">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366" w:rsidRDefault="00D24366" w:rsidP="00D24366">
      <w:r>
        <w:separator/>
      </w:r>
    </w:p>
  </w:footnote>
  <w:footnote w:type="continuationSeparator" w:id="0">
    <w:p w:rsidR="00D24366" w:rsidRDefault="00D24366" w:rsidP="00D2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366" w:rsidRDefault="00D24366">
    <w:pPr>
      <w:pStyle w:val="Header"/>
    </w:pPr>
    <w:r>
      <w:tab/>
    </w:r>
    <w:r>
      <w:tab/>
    </w:r>
    <w:r>
      <w:rPr>
        <w:b/>
        <w:noProof/>
        <w:color w:val="BFBFBF"/>
        <w:sz w:val="28"/>
        <w:szCs w:val="28"/>
        <w:lang w:eastAsia="en-GB"/>
      </w:rPr>
      <w:drawing>
        <wp:inline distT="0" distB="0" distL="0" distR="0" wp14:anchorId="2A5C6ECD" wp14:editId="37138324">
          <wp:extent cx="866775" cy="627665"/>
          <wp:effectExtent l="0" t="0" r="0" b="1270"/>
          <wp:docPr id="1" name="Picture 1" descr="opd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c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209" cy="63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891C72"/>
    <w:multiLevelType w:val="hybridMultilevel"/>
    <w:tmpl w:val="A4DCFC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D0AAE"/>
    <w:multiLevelType w:val="hybridMultilevel"/>
    <w:tmpl w:val="E3B42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422B3"/>
    <w:multiLevelType w:val="hybridMultilevel"/>
    <w:tmpl w:val="E86626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0F2F54"/>
    <w:multiLevelType w:val="hybridMultilevel"/>
    <w:tmpl w:val="E0A81B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005393"/>
    <w:multiLevelType w:val="hybridMultilevel"/>
    <w:tmpl w:val="E33A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54264"/>
    <w:multiLevelType w:val="hybridMultilevel"/>
    <w:tmpl w:val="934A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C254F"/>
    <w:multiLevelType w:val="hybridMultilevel"/>
    <w:tmpl w:val="EB36F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10D6A"/>
    <w:multiLevelType w:val="hybridMultilevel"/>
    <w:tmpl w:val="15CC8118"/>
    <w:lvl w:ilvl="0" w:tplc="04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7975AA7"/>
    <w:multiLevelType w:val="hybridMultilevel"/>
    <w:tmpl w:val="F394FCB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53A68"/>
    <w:multiLevelType w:val="hybridMultilevel"/>
    <w:tmpl w:val="B7D60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9E4AFE"/>
    <w:multiLevelType w:val="hybridMultilevel"/>
    <w:tmpl w:val="A014CD56"/>
    <w:lvl w:ilvl="0" w:tplc="0809000F">
      <w:start w:val="1"/>
      <w:numFmt w:val="decimal"/>
      <w:lvlText w:val="%1."/>
      <w:lvlJc w:val="left"/>
      <w:pPr>
        <w:ind w:left="720" w:hanging="360"/>
      </w:pPr>
      <w:rPr>
        <w:rFonts w:hint="default"/>
      </w:rPr>
    </w:lvl>
    <w:lvl w:ilvl="1" w:tplc="FDD45244">
      <w:start w:val="1"/>
      <w:numFmt w:val="decimal"/>
      <w:lvlText w:val="%2."/>
      <w:lvlJc w:val="left"/>
      <w:pPr>
        <w:ind w:left="1440" w:hanging="360"/>
      </w:pPr>
      <w:rPr>
        <w:rFonts w:ascii="Foundry Form Sans" w:eastAsia="MS Mincho" w:hAnsi="Foundry Form Sans"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A6E55"/>
    <w:multiLevelType w:val="hybridMultilevel"/>
    <w:tmpl w:val="1F86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3789D"/>
    <w:multiLevelType w:val="hybridMultilevel"/>
    <w:tmpl w:val="32E277D0"/>
    <w:lvl w:ilvl="0" w:tplc="0409000F">
      <w:start w:val="1"/>
      <w:numFmt w:val="decimal"/>
      <w:lvlText w:val="%1."/>
      <w:lvlJc w:val="left"/>
      <w:pPr>
        <w:tabs>
          <w:tab w:val="num" w:pos="720"/>
        </w:tabs>
        <w:ind w:left="720" w:hanging="360"/>
      </w:pPr>
      <w:rPr>
        <w:rFonts w:cs="Times New Roman" w:hint="default"/>
      </w:rPr>
    </w:lvl>
    <w:lvl w:ilvl="1" w:tplc="0809000F">
      <w:start w:val="1"/>
      <w:numFmt w:val="decimal"/>
      <w:lvlText w:val="%2."/>
      <w:lvlJc w:val="left"/>
      <w:pPr>
        <w:tabs>
          <w:tab w:val="num" w:pos="1440"/>
        </w:tabs>
        <w:ind w:left="1440" w:hanging="360"/>
      </w:pPr>
      <w:rPr>
        <w:rFonts w:hint="default"/>
        <w:color w:val="auto"/>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F3467E"/>
    <w:multiLevelType w:val="hybridMultilevel"/>
    <w:tmpl w:val="2C6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BF0216"/>
    <w:multiLevelType w:val="hybridMultilevel"/>
    <w:tmpl w:val="7A5226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4479EC"/>
    <w:multiLevelType w:val="hybridMultilevel"/>
    <w:tmpl w:val="6A8E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1779CA"/>
    <w:multiLevelType w:val="hybridMultilevel"/>
    <w:tmpl w:val="F9C6B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13"/>
  </w:num>
  <w:num w:numId="6">
    <w:abstractNumId w:val="17"/>
  </w:num>
  <w:num w:numId="7">
    <w:abstractNumId w:val="12"/>
  </w:num>
  <w:num w:numId="8">
    <w:abstractNumId w:val="16"/>
  </w:num>
  <w:num w:numId="9">
    <w:abstractNumId w:val="14"/>
  </w:num>
  <w:num w:numId="10">
    <w:abstractNumId w:val="7"/>
  </w:num>
  <w:num w:numId="11">
    <w:abstractNumId w:val="5"/>
  </w:num>
  <w:num w:numId="12">
    <w:abstractNumId w:val="0"/>
  </w:num>
  <w:num w:numId="13">
    <w:abstractNumId w:val="11"/>
  </w:num>
  <w:num w:numId="14">
    <w:abstractNumId w:val="10"/>
  </w:num>
  <w:num w:numId="15">
    <w:abstractNumId w:val="2"/>
  </w:num>
  <w:num w:numId="16">
    <w:abstractNumId w:val="4"/>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1C"/>
    <w:rsid w:val="000136B9"/>
    <w:rsid w:val="000305EA"/>
    <w:rsid w:val="00037E23"/>
    <w:rsid w:val="000C51C4"/>
    <w:rsid w:val="00140C76"/>
    <w:rsid w:val="001803F3"/>
    <w:rsid w:val="00216AA1"/>
    <w:rsid w:val="0022627C"/>
    <w:rsid w:val="00246A94"/>
    <w:rsid w:val="00285539"/>
    <w:rsid w:val="002C11ED"/>
    <w:rsid w:val="002E66FC"/>
    <w:rsid w:val="00303B1C"/>
    <w:rsid w:val="00331D18"/>
    <w:rsid w:val="0033616F"/>
    <w:rsid w:val="003373DF"/>
    <w:rsid w:val="00352C9A"/>
    <w:rsid w:val="0035694F"/>
    <w:rsid w:val="003724C5"/>
    <w:rsid w:val="00384A7C"/>
    <w:rsid w:val="003C07FB"/>
    <w:rsid w:val="00443979"/>
    <w:rsid w:val="006C13EB"/>
    <w:rsid w:val="008C3F34"/>
    <w:rsid w:val="008D611E"/>
    <w:rsid w:val="0096347B"/>
    <w:rsid w:val="0096363C"/>
    <w:rsid w:val="00990454"/>
    <w:rsid w:val="009C798D"/>
    <w:rsid w:val="009E2D2F"/>
    <w:rsid w:val="00A37FA6"/>
    <w:rsid w:val="00AA4285"/>
    <w:rsid w:val="00AC7E30"/>
    <w:rsid w:val="00AF22A0"/>
    <w:rsid w:val="00B16874"/>
    <w:rsid w:val="00B5407D"/>
    <w:rsid w:val="00BA1AE6"/>
    <w:rsid w:val="00C44F8F"/>
    <w:rsid w:val="00D24366"/>
    <w:rsid w:val="00D43831"/>
    <w:rsid w:val="00E64F1C"/>
    <w:rsid w:val="00E95D41"/>
    <w:rsid w:val="00F146DF"/>
    <w:rsid w:val="00FA1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04311"/>
  <w15:docId w15:val="{5F4932F6-9944-49A3-8E18-38ADFB3A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table" w:styleId="TableGrid">
    <w:name w:val="Table Grid"/>
    <w:basedOn w:val="TableNormal"/>
    <w:rsid w:val="0030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4366"/>
    <w:pPr>
      <w:tabs>
        <w:tab w:val="center" w:pos="4513"/>
        <w:tab w:val="right" w:pos="9026"/>
      </w:tabs>
    </w:pPr>
  </w:style>
  <w:style w:type="character" w:customStyle="1" w:styleId="HeaderChar">
    <w:name w:val="Header Char"/>
    <w:basedOn w:val="DefaultParagraphFont"/>
    <w:link w:val="Header"/>
    <w:rsid w:val="00D24366"/>
    <w:rPr>
      <w:rFonts w:ascii="Foundry Form Sans" w:hAnsi="Foundry Form Sans"/>
      <w:sz w:val="24"/>
      <w:szCs w:val="24"/>
      <w:lang w:eastAsia="en-US"/>
    </w:rPr>
  </w:style>
  <w:style w:type="paragraph" w:styleId="Footer">
    <w:name w:val="footer"/>
    <w:basedOn w:val="Normal"/>
    <w:link w:val="FooterChar"/>
    <w:rsid w:val="00D24366"/>
    <w:pPr>
      <w:tabs>
        <w:tab w:val="center" w:pos="4513"/>
        <w:tab w:val="right" w:pos="9026"/>
      </w:tabs>
    </w:pPr>
  </w:style>
  <w:style w:type="character" w:customStyle="1" w:styleId="FooterChar">
    <w:name w:val="Footer Char"/>
    <w:basedOn w:val="DefaultParagraphFont"/>
    <w:link w:val="Footer"/>
    <w:rsid w:val="00D24366"/>
    <w:rPr>
      <w:rFonts w:ascii="Foundry Form Sans" w:hAnsi="Foundry Form Sans"/>
      <w:sz w:val="24"/>
      <w:szCs w:val="24"/>
      <w:lang w:eastAsia="en-US"/>
    </w:rPr>
  </w:style>
  <w:style w:type="paragraph" w:styleId="ListParagraph">
    <w:name w:val="List Paragraph"/>
    <w:basedOn w:val="Normal"/>
    <w:uiPriority w:val="34"/>
    <w:qFormat/>
    <w:rsid w:val="00030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DFF2-954F-4591-B3BC-9F688692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Preston</dc:creator>
  <cp:lastModifiedBy>Ditiksha Hirani</cp:lastModifiedBy>
  <cp:revision>5</cp:revision>
  <dcterms:created xsi:type="dcterms:W3CDTF">2018-05-31T10:21:00Z</dcterms:created>
  <dcterms:modified xsi:type="dcterms:W3CDTF">2018-05-31T13:17:00Z</dcterms:modified>
</cp:coreProperties>
</file>