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35"/>
        <w:tblW w:w="0" w:type="auto"/>
        <w:tblLook w:val="04A0" w:firstRow="1" w:lastRow="0" w:firstColumn="1" w:lastColumn="0" w:noHBand="0" w:noVBand="1"/>
      </w:tblPr>
      <w:tblGrid>
        <w:gridCol w:w="2241"/>
        <w:gridCol w:w="2578"/>
        <w:gridCol w:w="1993"/>
        <w:gridCol w:w="2204"/>
      </w:tblGrid>
      <w:tr w:rsidR="00303B1C" w:rsidRPr="00DA549E" w:rsidTr="00D24366">
        <w:tc>
          <w:tcPr>
            <w:tcW w:w="9242" w:type="dxa"/>
            <w:gridSpan w:val="4"/>
            <w:shd w:val="clear" w:color="auto" w:fill="D9D9D9" w:themeFill="background1" w:themeFillShade="D9"/>
            <w:vAlign w:val="center"/>
          </w:tcPr>
          <w:p w:rsidR="00303B1C" w:rsidRPr="00DA549E" w:rsidRDefault="00303B1C" w:rsidP="009266CE">
            <w:pPr>
              <w:rPr>
                <w:rFonts w:asciiTheme="minorHAnsi" w:hAnsiTheme="minorHAnsi" w:cs="Arial"/>
                <w:b/>
                <w:sz w:val="22"/>
                <w:szCs w:val="22"/>
              </w:rPr>
            </w:pPr>
          </w:p>
          <w:p w:rsidR="00303B1C" w:rsidRPr="00DA549E" w:rsidRDefault="00303B1C" w:rsidP="009266CE">
            <w:pPr>
              <w:rPr>
                <w:rFonts w:asciiTheme="minorHAnsi" w:hAnsiTheme="minorHAnsi" w:cs="Arial"/>
                <w:b/>
                <w:sz w:val="22"/>
                <w:szCs w:val="22"/>
              </w:rPr>
            </w:pPr>
            <w:r w:rsidRPr="00DA549E">
              <w:rPr>
                <w:rFonts w:asciiTheme="minorHAnsi" w:hAnsiTheme="minorHAnsi" w:cs="Arial"/>
                <w:b/>
                <w:sz w:val="22"/>
                <w:szCs w:val="22"/>
              </w:rPr>
              <w:t>Job Description</w:t>
            </w:r>
          </w:p>
          <w:p w:rsidR="00303B1C" w:rsidRPr="00DA549E" w:rsidRDefault="00303B1C" w:rsidP="009266CE">
            <w:pPr>
              <w:rPr>
                <w:rFonts w:asciiTheme="minorHAnsi" w:hAnsiTheme="minorHAnsi" w:cs="Arial"/>
                <w:sz w:val="22"/>
                <w:szCs w:val="22"/>
              </w:rPr>
            </w:pPr>
          </w:p>
        </w:tc>
      </w:tr>
      <w:tr w:rsidR="00303B1C" w:rsidRPr="00DA549E" w:rsidTr="00D24366">
        <w:trPr>
          <w:trHeight w:val="471"/>
        </w:trPr>
        <w:tc>
          <w:tcPr>
            <w:tcW w:w="2273" w:type="dxa"/>
            <w:shd w:val="clear" w:color="auto" w:fill="D9D9D9" w:themeFill="background1" w:themeFillShade="D9"/>
            <w:vAlign w:val="center"/>
          </w:tcPr>
          <w:p w:rsidR="00303B1C" w:rsidRPr="00DA549E" w:rsidRDefault="00303B1C" w:rsidP="009266CE">
            <w:pPr>
              <w:rPr>
                <w:rFonts w:asciiTheme="minorHAnsi" w:hAnsiTheme="minorHAnsi" w:cs="Arial"/>
                <w:sz w:val="22"/>
                <w:szCs w:val="22"/>
              </w:rPr>
            </w:pPr>
            <w:r w:rsidRPr="00DA549E">
              <w:rPr>
                <w:rFonts w:asciiTheme="minorHAnsi" w:hAnsiTheme="minorHAnsi" w:cs="Arial"/>
                <w:b/>
                <w:sz w:val="22"/>
                <w:szCs w:val="22"/>
              </w:rPr>
              <w:t>Job Title:</w:t>
            </w:r>
          </w:p>
        </w:tc>
        <w:tc>
          <w:tcPr>
            <w:tcW w:w="6969" w:type="dxa"/>
            <w:gridSpan w:val="3"/>
            <w:vAlign w:val="center"/>
          </w:tcPr>
          <w:p w:rsidR="00303B1C" w:rsidRPr="00DA549E" w:rsidRDefault="00E15EFA" w:rsidP="009266CE">
            <w:pPr>
              <w:rPr>
                <w:rFonts w:asciiTheme="minorHAnsi" w:hAnsiTheme="minorHAnsi" w:cs="Arial"/>
                <w:sz w:val="22"/>
                <w:szCs w:val="22"/>
              </w:rPr>
            </w:pPr>
            <w:r w:rsidRPr="00DA549E">
              <w:rPr>
                <w:rFonts w:asciiTheme="minorHAnsi" w:hAnsiTheme="minorHAnsi" w:cs="Arial"/>
                <w:sz w:val="22"/>
                <w:szCs w:val="22"/>
              </w:rPr>
              <w:t>Community Organiser</w:t>
            </w:r>
            <w:r w:rsidR="00AE4E78">
              <w:rPr>
                <w:rFonts w:asciiTheme="minorHAnsi" w:hAnsiTheme="minorHAnsi" w:cs="Arial"/>
                <w:sz w:val="22"/>
                <w:szCs w:val="22"/>
              </w:rPr>
              <w:t xml:space="preserve"> </w:t>
            </w:r>
            <w:r w:rsidR="00DA7B90">
              <w:rPr>
                <w:rFonts w:asciiTheme="minorHAnsi" w:hAnsiTheme="minorHAnsi" w:cs="Arial"/>
                <w:sz w:val="22"/>
                <w:szCs w:val="22"/>
              </w:rPr>
              <w:t>(</w:t>
            </w:r>
            <w:bookmarkStart w:id="0" w:name="_GoBack"/>
            <w:bookmarkEnd w:id="0"/>
            <w:r w:rsidR="00573810" w:rsidRPr="00DA549E">
              <w:rPr>
                <w:rFonts w:asciiTheme="minorHAnsi" w:hAnsiTheme="minorHAnsi" w:cs="Arial"/>
                <w:sz w:val="22"/>
                <w:szCs w:val="22"/>
              </w:rPr>
              <w:t>Great Place Scheme</w:t>
            </w:r>
            <w:r w:rsidR="00DA7B90">
              <w:rPr>
                <w:rFonts w:asciiTheme="minorHAnsi" w:hAnsiTheme="minorHAnsi" w:cs="Arial"/>
                <w:sz w:val="22"/>
                <w:szCs w:val="22"/>
              </w:rPr>
              <w:t>)</w:t>
            </w:r>
          </w:p>
        </w:tc>
      </w:tr>
      <w:tr w:rsidR="00D24366" w:rsidRPr="00DA549E" w:rsidTr="00D24366">
        <w:trPr>
          <w:trHeight w:val="420"/>
        </w:trPr>
        <w:tc>
          <w:tcPr>
            <w:tcW w:w="2273" w:type="dxa"/>
            <w:shd w:val="clear" w:color="auto" w:fill="D9D9D9" w:themeFill="background1" w:themeFillShade="D9"/>
            <w:vAlign w:val="center"/>
          </w:tcPr>
          <w:p w:rsidR="00303B1C" w:rsidRPr="00DA549E" w:rsidRDefault="00303B1C" w:rsidP="009266CE">
            <w:pPr>
              <w:rPr>
                <w:rFonts w:asciiTheme="minorHAnsi" w:hAnsiTheme="minorHAnsi" w:cs="Arial"/>
                <w:sz w:val="22"/>
                <w:szCs w:val="22"/>
              </w:rPr>
            </w:pPr>
            <w:r w:rsidRPr="00DA549E">
              <w:rPr>
                <w:rFonts w:asciiTheme="minorHAnsi" w:hAnsiTheme="minorHAnsi" w:cs="Arial"/>
                <w:b/>
                <w:sz w:val="22"/>
                <w:szCs w:val="22"/>
              </w:rPr>
              <w:t>Grade:</w:t>
            </w:r>
          </w:p>
        </w:tc>
        <w:tc>
          <w:tcPr>
            <w:tcW w:w="2655" w:type="dxa"/>
            <w:vAlign w:val="center"/>
          </w:tcPr>
          <w:p w:rsidR="00303B1C" w:rsidRPr="00DA549E" w:rsidRDefault="00A0656E" w:rsidP="009266CE">
            <w:pPr>
              <w:rPr>
                <w:rFonts w:asciiTheme="minorHAnsi" w:hAnsiTheme="minorHAnsi" w:cs="Arial"/>
                <w:sz w:val="22"/>
                <w:szCs w:val="22"/>
              </w:rPr>
            </w:pPr>
            <w:r w:rsidRPr="00DA549E">
              <w:rPr>
                <w:rFonts w:asciiTheme="minorHAnsi" w:hAnsiTheme="minorHAnsi" w:cs="Arial"/>
                <w:sz w:val="22"/>
                <w:szCs w:val="22"/>
              </w:rPr>
              <w:t xml:space="preserve">6 </w:t>
            </w:r>
          </w:p>
        </w:tc>
        <w:tc>
          <w:tcPr>
            <w:tcW w:w="2039" w:type="dxa"/>
            <w:shd w:val="clear" w:color="auto" w:fill="D9D9D9" w:themeFill="background1" w:themeFillShade="D9"/>
            <w:vAlign w:val="center"/>
          </w:tcPr>
          <w:p w:rsidR="00303B1C" w:rsidRPr="00DA549E" w:rsidRDefault="00303B1C" w:rsidP="009266CE">
            <w:pPr>
              <w:rPr>
                <w:rFonts w:asciiTheme="minorHAnsi" w:hAnsiTheme="minorHAnsi" w:cs="Arial"/>
                <w:sz w:val="22"/>
                <w:szCs w:val="22"/>
              </w:rPr>
            </w:pPr>
            <w:r w:rsidRPr="00DA549E">
              <w:rPr>
                <w:rFonts w:asciiTheme="minorHAnsi" w:hAnsiTheme="minorHAnsi" w:cs="Arial"/>
                <w:b/>
                <w:sz w:val="22"/>
                <w:szCs w:val="22"/>
              </w:rPr>
              <w:t>Post No:</w:t>
            </w:r>
          </w:p>
        </w:tc>
        <w:tc>
          <w:tcPr>
            <w:tcW w:w="2275" w:type="dxa"/>
            <w:vAlign w:val="center"/>
          </w:tcPr>
          <w:p w:rsidR="00303B1C" w:rsidRPr="00DA549E" w:rsidRDefault="00303B1C" w:rsidP="009266CE">
            <w:pPr>
              <w:rPr>
                <w:rFonts w:asciiTheme="minorHAnsi" w:hAnsiTheme="minorHAnsi" w:cs="Arial"/>
                <w:sz w:val="22"/>
                <w:szCs w:val="22"/>
              </w:rPr>
            </w:pPr>
          </w:p>
        </w:tc>
      </w:tr>
      <w:tr w:rsidR="00303B1C" w:rsidRPr="00DA549E" w:rsidTr="00D24366">
        <w:trPr>
          <w:trHeight w:val="425"/>
        </w:trPr>
        <w:tc>
          <w:tcPr>
            <w:tcW w:w="2273" w:type="dxa"/>
            <w:shd w:val="clear" w:color="auto" w:fill="D9D9D9" w:themeFill="background1" w:themeFillShade="D9"/>
            <w:vAlign w:val="center"/>
          </w:tcPr>
          <w:p w:rsidR="00303B1C" w:rsidRPr="00DA549E" w:rsidRDefault="00303B1C" w:rsidP="009266CE">
            <w:pPr>
              <w:rPr>
                <w:rFonts w:asciiTheme="minorHAnsi" w:hAnsiTheme="minorHAnsi" w:cs="Arial"/>
                <w:sz w:val="22"/>
                <w:szCs w:val="22"/>
              </w:rPr>
            </w:pPr>
            <w:r w:rsidRPr="00DA549E">
              <w:rPr>
                <w:rFonts w:asciiTheme="minorHAnsi" w:hAnsiTheme="minorHAnsi" w:cs="Arial"/>
                <w:b/>
                <w:sz w:val="22"/>
                <w:szCs w:val="22"/>
              </w:rPr>
              <w:t>Directorate:</w:t>
            </w:r>
          </w:p>
        </w:tc>
        <w:tc>
          <w:tcPr>
            <w:tcW w:w="6969" w:type="dxa"/>
            <w:gridSpan w:val="3"/>
            <w:vAlign w:val="center"/>
          </w:tcPr>
          <w:p w:rsidR="00303B1C" w:rsidRPr="00DA549E" w:rsidRDefault="00EB0233" w:rsidP="009266CE">
            <w:pPr>
              <w:rPr>
                <w:rFonts w:asciiTheme="minorHAnsi" w:hAnsiTheme="minorHAnsi" w:cs="Arial"/>
                <w:sz w:val="22"/>
                <w:szCs w:val="22"/>
              </w:rPr>
            </w:pPr>
            <w:r w:rsidRPr="00DA549E">
              <w:rPr>
                <w:rFonts w:asciiTheme="minorHAnsi" w:hAnsiTheme="minorHAnsi" w:cs="Arial"/>
                <w:sz w:val="22"/>
                <w:szCs w:val="22"/>
              </w:rPr>
              <w:t xml:space="preserve">Planning </w:t>
            </w:r>
          </w:p>
        </w:tc>
      </w:tr>
      <w:tr w:rsidR="00303B1C" w:rsidRPr="00DA549E" w:rsidTr="00D24366">
        <w:tblPrEx>
          <w:tblLook w:val="0000" w:firstRow="0" w:lastRow="0" w:firstColumn="0" w:lastColumn="0" w:noHBand="0" w:noVBand="0"/>
        </w:tblPrEx>
        <w:trPr>
          <w:trHeight w:val="404"/>
        </w:trPr>
        <w:tc>
          <w:tcPr>
            <w:tcW w:w="9242" w:type="dxa"/>
            <w:gridSpan w:val="4"/>
            <w:tcBorders>
              <w:bottom w:val="single" w:sz="4" w:space="0" w:color="auto"/>
            </w:tcBorders>
            <w:vAlign w:val="center"/>
          </w:tcPr>
          <w:p w:rsidR="00303B1C" w:rsidRPr="00DA549E" w:rsidRDefault="00303B1C" w:rsidP="009266CE">
            <w:pPr>
              <w:rPr>
                <w:rFonts w:asciiTheme="minorHAnsi" w:hAnsiTheme="minorHAnsi" w:cs="Arial"/>
                <w:sz w:val="22"/>
                <w:szCs w:val="22"/>
              </w:rPr>
            </w:pPr>
            <w:r w:rsidRPr="00DA549E">
              <w:rPr>
                <w:rFonts w:asciiTheme="minorHAnsi" w:hAnsiTheme="minorHAnsi" w:cs="Arial"/>
                <w:b/>
                <w:sz w:val="22"/>
                <w:szCs w:val="22"/>
              </w:rPr>
              <w:t>Job Purpose</w:t>
            </w:r>
          </w:p>
        </w:tc>
      </w:tr>
      <w:tr w:rsidR="00303B1C" w:rsidRPr="00DA549E" w:rsidTr="00D24366">
        <w:tblPrEx>
          <w:tblLook w:val="0000" w:firstRow="0" w:lastRow="0" w:firstColumn="0" w:lastColumn="0" w:noHBand="0" w:noVBand="0"/>
        </w:tblPrEx>
        <w:trPr>
          <w:trHeight w:val="2829"/>
        </w:trPr>
        <w:tc>
          <w:tcPr>
            <w:tcW w:w="9242" w:type="dxa"/>
            <w:gridSpan w:val="4"/>
            <w:tcBorders>
              <w:bottom w:val="single" w:sz="4" w:space="0" w:color="auto"/>
            </w:tcBorders>
          </w:tcPr>
          <w:p w:rsidR="001841F7" w:rsidRDefault="001841F7" w:rsidP="00AE4E78">
            <w:pPr>
              <w:pStyle w:val="Default"/>
              <w:numPr>
                <w:ilvl w:val="0"/>
                <w:numId w:val="20"/>
              </w:numPr>
              <w:rPr>
                <w:rFonts w:asciiTheme="minorHAnsi" w:eastAsia="MS Mincho" w:hAnsiTheme="minorHAnsi"/>
                <w:bCs/>
                <w:sz w:val="22"/>
                <w:szCs w:val="22"/>
              </w:rPr>
            </w:pPr>
            <w:r>
              <w:rPr>
                <w:rFonts w:asciiTheme="minorHAnsi" w:eastAsia="MS Mincho" w:hAnsiTheme="minorHAnsi"/>
                <w:bCs/>
                <w:sz w:val="22"/>
                <w:szCs w:val="22"/>
              </w:rPr>
              <w:t>To assist in the delivery of a world class participatory programme that will showcase the culture, creativity, culture and heritage and help shape the future of Old Oak</w:t>
            </w:r>
          </w:p>
          <w:p w:rsidR="001841F7" w:rsidRPr="00AE4E78" w:rsidRDefault="001841F7" w:rsidP="00600506">
            <w:pPr>
              <w:keepNext/>
              <w:spacing w:before="40" w:after="40"/>
              <w:outlineLvl w:val="4"/>
              <w:rPr>
                <w:rFonts w:asciiTheme="minorHAnsi" w:eastAsia="MS Mincho" w:hAnsiTheme="minorHAnsi"/>
                <w:bCs/>
                <w:sz w:val="22"/>
                <w:szCs w:val="22"/>
              </w:rPr>
            </w:pPr>
          </w:p>
          <w:p w:rsidR="00AE4E78" w:rsidRDefault="001841F7" w:rsidP="00AE4E78">
            <w:pPr>
              <w:pStyle w:val="ListParagraph"/>
              <w:keepNext/>
              <w:numPr>
                <w:ilvl w:val="0"/>
                <w:numId w:val="20"/>
              </w:numPr>
              <w:spacing w:before="40" w:after="40"/>
              <w:outlineLvl w:val="4"/>
              <w:rPr>
                <w:rFonts w:asciiTheme="minorHAnsi" w:hAnsiTheme="minorHAnsi"/>
                <w:sz w:val="22"/>
                <w:szCs w:val="22"/>
              </w:rPr>
            </w:pPr>
            <w:r w:rsidRPr="00AE4E78">
              <w:rPr>
                <w:rFonts w:asciiTheme="minorHAnsi" w:eastAsia="MS Mincho" w:hAnsiTheme="minorHAnsi"/>
                <w:bCs/>
                <w:sz w:val="22"/>
                <w:szCs w:val="22"/>
              </w:rPr>
              <w:t xml:space="preserve">To engage </w:t>
            </w:r>
            <w:r w:rsidR="00EE0AA5" w:rsidRPr="00AE4E78">
              <w:rPr>
                <w:rFonts w:asciiTheme="minorHAnsi" w:eastAsia="MS Mincho" w:hAnsiTheme="minorHAnsi"/>
                <w:bCs/>
                <w:sz w:val="22"/>
                <w:szCs w:val="22"/>
              </w:rPr>
              <w:t>with</w:t>
            </w:r>
            <w:r w:rsidR="00600506" w:rsidRPr="00AE4E78">
              <w:rPr>
                <w:rFonts w:asciiTheme="minorHAnsi" w:eastAsia="MS Mincho" w:hAnsiTheme="minorHAnsi"/>
                <w:bCs/>
                <w:sz w:val="22"/>
                <w:szCs w:val="22"/>
              </w:rPr>
              <w:t xml:space="preserve"> </w:t>
            </w:r>
            <w:r w:rsidR="003A32D4" w:rsidRPr="00AE4E78">
              <w:rPr>
                <w:rFonts w:asciiTheme="minorHAnsi" w:eastAsia="MS Mincho" w:hAnsiTheme="minorHAnsi"/>
                <w:bCs/>
                <w:sz w:val="22"/>
                <w:szCs w:val="22"/>
              </w:rPr>
              <w:t xml:space="preserve">local </w:t>
            </w:r>
            <w:r w:rsidR="00594179" w:rsidRPr="00AE4E78">
              <w:rPr>
                <w:rFonts w:asciiTheme="minorHAnsi" w:eastAsia="MS Mincho" w:hAnsiTheme="minorHAnsi"/>
                <w:bCs/>
                <w:sz w:val="22"/>
                <w:szCs w:val="22"/>
              </w:rPr>
              <w:t>businesses</w:t>
            </w:r>
            <w:r w:rsidR="00EE0AA5" w:rsidRPr="00AE4E78">
              <w:rPr>
                <w:rFonts w:asciiTheme="minorHAnsi" w:eastAsia="MS Mincho" w:hAnsiTheme="minorHAnsi"/>
                <w:bCs/>
                <w:sz w:val="22"/>
                <w:szCs w:val="22"/>
              </w:rPr>
              <w:t xml:space="preserve"> (particularly</w:t>
            </w:r>
            <w:r w:rsidR="00A0656E" w:rsidRPr="00AE4E78">
              <w:rPr>
                <w:rFonts w:asciiTheme="minorHAnsi" w:eastAsia="MS Mincho" w:hAnsiTheme="minorHAnsi"/>
                <w:bCs/>
                <w:sz w:val="22"/>
                <w:szCs w:val="22"/>
              </w:rPr>
              <w:t xml:space="preserve"> drawing from</w:t>
            </w:r>
            <w:r w:rsidR="00EE0AA5" w:rsidRPr="00AE4E78">
              <w:rPr>
                <w:rFonts w:asciiTheme="minorHAnsi" w:eastAsia="MS Mincho" w:hAnsiTheme="minorHAnsi"/>
                <w:bCs/>
                <w:sz w:val="22"/>
                <w:szCs w:val="22"/>
              </w:rPr>
              <w:t xml:space="preserve"> the approx. 40,000 employees in the area)</w:t>
            </w:r>
            <w:r w:rsidR="00594179" w:rsidRPr="00AE4E78">
              <w:rPr>
                <w:rFonts w:asciiTheme="minorHAnsi" w:eastAsia="MS Mincho" w:hAnsiTheme="minorHAnsi"/>
                <w:bCs/>
                <w:sz w:val="22"/>
                <w:szCs w:val="22"/>
              </w:rPr>
              <w:t xml:space="preserve">, </w:t>
            </w:r>
            <w:r w:rsidR="00B518B3" w:rsidRPr="00AE4E78">
              <w:rPr>
                <w:rFonts w:asciiTheme="minorHAnsi" w:eastAsia="MS Mincho" w:hAnsiTheme="minorHAnsi"/>
                <w:bCs/>
                <w:sz w:val="22"/>
                <w:szCs w:val="22"/>
              </w:rPr>
              <w:t>the purpose of the Community Organiser</w:t>
            </w:r>
            <w:r w:rsidR="00600506" w:rsidRPr="00AE4E78">
              <w:rPr>
                <w:rFonts w:asciiTheme="minorHAnsi" w:eastAsia="MS Mincho" w:hAnsiTheme="minorHAnsi"/>
                <w:bCs/>
                <w:sz w:val="22"/>
                <w:szCs w:val="22"/>
              </w:rPr>
              <w:t>’s role</w:t>
            </w:r>
            <w:r w:rsidR="00B518B3" w:rsidRPr="00AE4E78">
              <w:rPr>
                <w:rFonts w:asciiTheme="minorHAnsi" w:eastAsia="MS Mincho" w:hAnsiTheme="minorHAnsi"/>
                <w:bCs/>
                <w:sz w:val="22"/>
                <w:szCs w:val="22"/>
              </w:rPr>
              <w:t xml:space="preserve"> will be to</w:t>
            </w:r>
            <w:r w:rsidR="005C55D9" w:rsidRPr="00AE4E78">
              <w:rPr>
                <w:rFonts w:asciiTheme="minorHAnsi" w:eastAsia="MS Mincho" w:hAnsiTheme="minorHAnsi"/>
                <w:bCs/>
                <w:sz w:val="22"/>
                <w:szCs w:val="22"/>
              </w:rPr>
              <w:t xml:space="preserve"> </w:t>
            </w:r>
            <w:r w:rsidR="00594179" w:rsidRPr="00AE4E78">
              <w:rPr>
                <w:rFonts w:asciiTheme="minorHAnsi" w:hAnsiTheme="minorHAnsi"/>
                <w:sz w:val="22"/>
                <w:szCs w:val="22"/>
              </w:rPr>
              <w:t xml:space="preserve">ensure that people who work in Park Royal and Old Oak are able to contribute to, benefit from and </w:t>
            </w:r>
            <w:r w:rsidR="00E601B7" w:rsidRPr="00AE4E78">
              <w:rPr>
                <w:rFonts w:asciiTheme="minorHAnsi" w:hAnsiTheme="minorHAnsi"/>
                <w:sz w:val="22"/>
                <w:szCs w:val="22"/>
              </w:rPr>
              <w:t xml:space="preserve">participate </w:t>
            </w:r>
            <w:r w:rsidR="00594179" w:rsidRPr="00AE4E78">
              <w:rPr>
                <w:rFonts w:asciiTheme="minorHAnsi" w:hAnsiTheme="minorHAnsi"/>
                <w:sz w:val="22"/>
                <w:szCs w:val="22"/>
              </w:rPr>
              <w:t>in</w:t>
            </w:r>
            <w:r w:rsidR="00DA549E" w:rsidRPr="00AE4E78">
              <w:rPr>
                <w:rFonts w:asciiTheme="minorHAnsi" w:hAnsiTheme="minorHAnsi"/>
                <w:sz w:val="22"/>
                <w:szCs w:val="22"/>
              </w:rPr>
              <w:t>,</w:t>
            </w:r>
            <w:r w:rsidR="00594179" w:rsidRPr="00AE4E78">
              <w:rPr>
                <w:rFonts w:asciiTheme="minorHAnsi" w:hAnsiTheme="minorHAnsi"/>
                <w:sz w:val="22"/>
                <w:szCs w:val="22"/>
              </w:rPr>
              <w:t xml:space="preserve"> the</w:t>
            </w:r>
            <w:r w:rsidR="00E601B7" w:rsidRPr="00AE4E78">
              <w:rPr>
                <w:rFonts w:asciiTheme="minorHAnsi" w:hAnsiTheme="minorHAnsi"/>
                <w:sz w:val="22"/>
                <w:szCs w:val="22"/>
              </w:rPr>
              <w:t xml:space="preserve"> programme</w:t>
            </w:r>
            <w:r w:rsidR="004B6C8E" w:rsidRPr="00AE4E78">
              <w:rPr>
                <w:rFonts w:asciiTheme="minorHAnsi" w:hAnsiTheme="minorHAnsi"/>
                <w:sz w:val="22"/>
                <w:szCs w:val="22"/>
              </w:rPr>
              <w:t xml:space="preserve"> in a meaningful way. </w:t>
            </w:r>
            <w:r w:rsidR="00AE4E78">
              <w:rPr>
                <w:rFonts w:asciiTheme="minorHAnsi" w:hAnsiTheme="minorHAnsi"/>
                <w:sz w:val="22"/>
                <w:szCs w:val="22"/>
              </w:rPr>
              <w:t xml:space="preserve"> </w:t>
            </w:r>
          </w:p>
          <w:p w:rsidR="00AE4E78" w:rsidRPr="00AE4E78" w:rsidRDefault="00AE4E78" w:rsidP="00AE4E78">
            <w:pPr>
              <w:pStyle w:val="ListParagraph"/>
              <w:rPr>
                <w:rFonts w:asciiTheme="minorHAnsi" w:hAnsiTheme="minorHAnsi"/>
                <w:sz w:val="22"/>
                <w:szCs w:val="22"/>
              </w:rPr>
            </w:pPr>
          </w:p>
          <w:p w:rsidR="00DA549E" w:rsidRPr="00AE4E78" w:rsidRDefault="001841F7" w:rsidP="00AE4E78">
            <w:pPr>
              <w:pStyle w:val="ListParagraph"/>
              <w:keepNext/>
              <w:numPr>
                <w:ilvl w:val="0"/>
                <w:numId w:val="20"/>
              </w:numPr>
              <w:spacing w:before="40" w:after="40"/>
              <w:outlineLvl w:val="4"/>
              <w:rPr>
                <w:rFonts w:asciiTheme="minorHAnsi" w:hAnsiTheme="minorHAnsi"/>
                <w:sz w:val="22"/>
                <w:szCs w:val="22"/>
              </w:rPr>
            </w:pPr>
            <w:r w:rsidRPr="00AE4E78">
              <w:rPr>
                <w:rFonts w:asciiTheme="minorHAnsi" w:hAnsiTheme="minorHAnsi"/>
                <w:sz w:val="22"/>
                <w:szCs w:val="22"/>
              </w:rPr>
              <w:t xml:space="preserve">To </w:t>
            </w:r>
            <w:r w:rsidR="00A0656E" w:rsidRPr="00AE4E78">
              <w:rPr>
                <w:rFonts w:asciiTheme="minorHAnsi" w:hAnsiTheme="minorHAnsi"/>
                <w:sz w:val="22"/>
                <w:szCs w:val="22"/>
              </w:rPr>
              <w:t xml:space="preserve">build capacity, confidence and </w:t>
            </w:r>
            <w:r w:rsidR="004B6C8E" w:rsidRPr="00AE4E78">
              <w:rPr>
                <w:rFonts w:asciiTheme="minorHAnsi" w:hAnsiTheme="minorHAnsi"/>
                <w:sz w:val="22"/>
                <w:szCs w:val="22"/>
              </w:rPr>
              <w:t>animate</w:t>
            </w:r>
            <w:r w:rsidR="00DA549E" w:rsidRPr="00AE4E78">
              <w:rPr>
                <w:rFonts w:asciiTheme="minorHAnsi" w:hAnsiTheme="minorHAnsi"/>
                <w:sz w:val="22"/>
                <w:szCs w:val="22"/>
              </w:rPr>
              <w:t xml:space="preserve"> the</w:t>
            </w:r>
            <w:r w:rsidR="004B6C8E" w:rsidRPr="00AE4E78">
              <w:rPr>
                <w:rFonts w:asciiTheme="minorHAnsi" w:hAnsiTheme="minorHAnsi"/>
                <w:sz w:val="22"/>
                <w:szCs w:val="22"/>
              </w:rPr>
              <w:t xml:space="preserve"> collective voice</w:t>
            </w:r>
            <w:r w:rsidR="00DA549E" w:rsidRPr="00AE4E78">
              <w:rPr>
                <w:rFonts w:asciiTheme="minorHAnsi" w:hAnsiTheme="minorHAnsi"/>
                <w:sz w:val="22"/>
                <w:szCs w:val="22"/>
              </w:rPr>
              <w:t xml:space="preserve"> among the business community,</w:t>
            </w:r>
            <w:r w:rsidR="00EE0AA5" w:rsidRPr="00AE4E78">
              <w:rPr>
                <w:rFonts w:asciiTheme="minorHAnsi" w:hAnsiTheme="minorHAnsi"/>
                <w:sz w:val="22"/>
                <w:szCs w:val="22"/>
              </w:rPr>
              <w:t xml:space="preserve"> </w:t>
            </w:r>
            <w:r w:rsidR="004B6C8E" w:rsidRPr="00AE4E78">
              <w:rPr>
                <w:rFonts w:asciiTheme="minorHAnsi" w:hAnsiTheme="minorHAnsi"/>
                <w:sz w:val="22"/>
                <w:szCs w:val="22"/>
              </w:rPr>
              <w:t xml:space="preserve">so </w:t>
            </w:r>
            <w:r w:rsidR="00EE0AA5" w:rsidRPr="00AE4E78">
              <w:rPr>
                <w:rFonts w:asciiTheme="minorHAnsi" w:hAnsiTheme="minorHAnsi"/>
                <w:sz w:val="22"/>
                <w:szCs w:val="22"/>
              </w:rPr>
              <w:t>that the investment of the Great Place Sc</w:t>
            </w:r>
            <w:r w:rsidR="00A0656E" w:rsidRPr="00AE4E78">
              <w:rPr>
                <w:rFonts w:asciiTheme="minorHAnsi" w:hAnsiTheme="minorHAnsi"/>
                <w:sz w:val="22"/>
                <w:szCs w:val="22"/>
              </w:rPr>
              <w:t>h</w:t>
            </w:r>
            <w:r w:rsidR="00EE0AA5" w:rsidRPr="00AE4E78">
              <w:rPr>
                <w:rFonts w:asciiTheme="minorHAnsi" w:hAnsiTheme="minorHAnsi"/>
                <w:sz w:val="22"/>
                <w:szCs w:val="22"/>
              </w:rPr>
              <w:t xml:space="preserve">eme continues to benefit </w:t>
            </w:r>
            <w:r w:rsidR="00DA549E" w:rsidRPr="00AE4E78">
              <w:rPr>
                <w:rFonts w:asciiTheme="minorHAnsi" w:hAnsiTheme="minorHAnsi"/>
                <w:sz w:val="22"/>
                <w:szCs w:val="22"/>
              </w:rPr>
              <w:t xml:space="preserve">the area </w:t>
            </w:r>
            <w:r w:rsidR="00EE0AA5" w:rsidRPr="00AE4E78">
              <w:rPr>
                <w:rFonts w:asciiTheme="minorHAnsi" w:hAnsiTheme="minorHAnsi"/>
                <w:sz w:val="22"/>
                <w:szCs w:val="22"/>
              </w:rPr>
              <w:t xml:space="preserve">beyond the life of </w:t>
            </w:r>
            <w:r w:rsidR="00A0656E" w:rsidRPr="00AE4E78">
              <w:rPr>
                <w:rFonts w:asciiTheme="minorHAnsi" w:hAnsiTheme="minorHAnsi"/>
                <w:sz w:val="22"/>
                <w:szCs w:val="22"/>
              </w:rPr>
              <w:t>the three-year programme</w:t>
            </w:r>
            <w:r w:rsidR="00E601B7" w:rsidRPr="00AE4E78">
              <w:rPr>
                <w:rFonts w:asciiTheme="minorHAnsi" w:hAnsiTheme="minorHAnsi"/>
                <w:sz w:val="22"/>
                <w:szCs w:val="22"/>
              </w:rPr>
              <w:t>.</w:t>
            </w:r>
          </w:p>
          <w:p w:rsidR="00303B1C" w:rsidRPr="00DA549E" w:rsidRDefault="00A0656E" w:rsidP="00600506">
            <w:pPr>
              <w:keepNext/>
              <w:spacing w:before="40" w:after="40"/>
              <w:outlineLvl w:val="4"/>
              <w:rPr>
                <w:rFonts w:asciiTheme="minorHAnsi" w:hAnsiTheme="minorHAnsi"/>
                <w:sz w:val="22"/>
                <w:szCs w:val="22"/>
              </w:rPr>
            </w:pPr>
            <w:r w:rsidRPr="00DA549E">
              <w:rPr>
                <w:rFonts w:asciiTheme="minorHAnsi" w:hAnsiTheme="minorHAnsi"/>
                <w:sz w:val="22"/>
                <w:szCs w:val="22"/>
              </w:rPr>
              <w:br/>
            </w:r>
          </w:p>
        </w:tc>
      </w:tr>
      <w:tr w:rsidR="00303B1C" w:rsidRPr="00DA549E" w:rsidTr="00D24366">
        <w:tblPrEx>
          <w:tblLook w:val="0000" w:firstRow="0" w:lastRow="0" w:firstColumn="0" w:lastColumn="0" w:noHBand="0" w:noVBand="0"/>
        </w:tblPrEx>
        <w:trPr>
          <w:trHeight w:val="570"/>
        </w:trPr>
        <w:tc>
          <w:tcPr>
            <w:tcW w:w="9242" w:type="dxa"/>
            <w:gridSpan w:val="4"/>
            <w:shd w:val="clear" w:color="auto" w:fill="D9D9D9" w:themeFill="background1" w:themeFillShade="D9"/>
            <w:vAlign w:val="center"/>
          </w:tcPr>
          <w:p w:rsidR="00303B1C" w:rsidRPr="00DA549E" w:rsidRDefault="00303B1C" w:rsidP="009266CE">
            <w:pPr>
              <w:rPr>
                <w:rFonts w:asciiTheme="minorHAnsi" w:hAnsiTheme="minorHAnsi" w:cs="Arial"/>
                <w:sz w:val="22"/>
                <w:szCs w:val="22"/>
              </w:rPr>
            </w:pPr>
            <w:r w:rsidRPr="00DA549E">
              <w:rPr>
                <w:rFonts w:asciiTheme="minorHAnsi" w:hAnsiTheme="minorHAnsi" w:cs="Arial"/>
                <w:sz w:val="22"/>
                <w:szCs w:val="22"/>
              </w:rPr>
              <w:t xml:space="preserve">   </w:t>
            </w:r>
            <w:r w:rsidRPr="00DA549E">
              <w:rPr>
                <w:rFonts w:asciiTheme="minorHAnsi" w:hAnsiTheme="minorHAnsi" w:cs="Arial"/>
                <w:b/>
                <w:sz w:val="22"/>
                <w:szCs w:val="22"/>
              </w:rPr>
              <w:t>Principal accountabilities</w:t>
            </w:r>
          </w:p>
        </w:tc>
      </w:tr>
      <w:tr w:rsidR="00303B1C" w:rsidRPr="00DA549E" w:rsidTr="0073296F">
        <w:tblPrEx>
          <w:tblLook w:val="0000" w:firstRow="0" w:lastRow="0" w:firstColumn="0" w:lastColumn="0" w:noHBand="0" w:noVBand="0"/>
        </w:tblPrEx>
        <w:trPr>
          <w:trHeight w:val="2542"/>
        </w:trPr>
        <w:tc>
          <w:tcPr>
            <w:tcW w:w="9242" w:type="dxa"/>
            <w:gridSpan w:val="4"/>
            <w:tcBorders>
              <w:bottom w:val="single" w:sz="4" w:space="0" w:color="auto"/>
            </w:tcBorders>
          </w:tcPr>
          <w:p w:rsidR="00303B1C" w:rsidRPr="00DA549E" w:rsidRDefault="00303B1C" w:rsidP="009266CE">
            <w:pPr>
              <w:ind w:left="720"/>
              <w:contextualSpacing/>
              <w:rPr>
                <w:rFonts w:asciiTheme="minorHAnsi" w:eastAsia="Calibri" w:hAnsiTheme="minorHAnsi" w:cs="Arial"/>
                <w:b/>
                <w:sz w:val="22"/>
                <w:szCs w:val="22"/>
              </w:rPr>
            </w:pPr>
          </w:p>
          <w:p w:rsidR="00600506" w:rsidRPr="00DA549E" w:rsidRDefault="00600506" w:rsidP="00600506">
            <w:pPr>
              <w:pStyle w:val="ListParagraph"/>
              <w:numPr>
                <w:ilvl w:val="0"/>
                <w:numId w:val="4"/>
              </w:numPr>
              <w:rPr>
                <w:rFonts w:asciiTheme="minorHAnsi" w:hAnsiTheme="minorHAnsi" w:cs="Arial"/>
                <w:sz w:val="22"/>
                <w:szCs w:val="22"/>
              </w:rPr>
            </w:pPr>
            <w:r w:rsidRPr="00DA549E">
              <w:rPr>
                <w:rFonts w:asciiTheme="minorHAnsi" w:hAnsiTheme="minorHAnsi" w:cs="Arial"/>
                <w:sz w:val="22"/>
                <w:szCs w:val="22"/>
              </w:rPr>
              <w:t>Develop and maintain relationships with members of the business community, including employees, business owners, associations and local networks within the OPDC area.</w:t>
            </w:r>
            <w:r w:rsidRPr="00DA549E">
              <w:rPr>
                <w:rFonts w:asciiTheme="minorHAnsi" w:hAnsiTheme="minorHAnsi" w:cs="Arial"/>
                <w:sz w:val="22"/>
                <w:szCs w:val="22"/>
              </w:rPr>
              <w:br/>
            </w:r>
          </w:p>
          <w:p w:rsidR="00594179" w:rsidRPr="00DA549E" w:rsidRDefault="00594179" w:rsidP="00EE0AA5">
            <w:pPr>
              <w:pStyle w:val="ListParagraph"/>
              <w:numPr>
                <w:ilvl w:val="0"/>
                <w:numId w:val="4"/>
              </w:numPr>
              <w:rPr>
                <w:rFonts w:asciiTheme="minorHAnsi" w:hAnsiTheme="minorHAnsi" w:cs="Arial"/>
                <w:sz w:val="22"/>
                <w:szCs w:val="22"/>
              </w:rPr>
            </w:pPr>
            <w:r w:rsidRPr="00DA549E">
              <w:rPr>
                <w:rFonts w:asciiTheme="minorHAnsi" w:hAnsiTheme="minorHAnsi" w:cs="Arial"/>
                <w:sz w:val="22"/>
                <w:szCs w:val="22"/>
              </w:rPr>
              <w:t xml:space="preserve">Undertake regular one-to-one/group listening exercises to engage with people who work in the OPDC area </w:t>
            </w:r>
            <w:r w:rsidR="00A0656E" w:rsidRPr="00DA549E">
              <w:rPr>
                <w:rFonts w:asciiTheme="minorHAnsi" w:hAnsiTheme="minorHAnsi" w:cs="Arial"/>
                <w:sz w:val="22"/>
                <w:szCs w:val="22"/>
              </w:rPr>
              <w:br/>
            </w:r>
          </w:p>
          <w:p w:rsidR="00EE0AA5" w:rsidRPr="00DA549E" w:rsidRDefault="00EE0AA5" w:rsidP="00A0656E">
            <w:pPr>
              <w:pStyle w:val="ListParagraph"/>
              <w:numPr>
                <w:ilvl w:val="0"/>
                <w:numId w:val="4"/>
              </w:numPr>
              <w:spacing w:after="160" w:line="259" w:lineRule="auto"/>
              <w:rPr>
                <w:rFonts w:asciiTheme="minorHAnsi" w:hAnsiTheme="minorHAnsi" w:cs="Arial"/>
                <w:sz w:val="22"/>
                <w:szCs w:val="22"/>
              </w:rPr>
            </w:pPr>
            <w:r w:rsidRPr="00DA549E">
              <w:rPr>
                <w:rFonts w:asciiTheme="minorHAnsi" w:hAnsiTheme="minorHAnsi" w:cs="Arial"/>
                <w:sz w:val="22"/>
                <w:szCs w:val="22"/>
              </w:rPr>
              <w:t xml:space="preserve">Work alongside artists and creative practitioners commissioned through the Great Place Scheme to provide </w:t>
            </w:r>
            <w:r w:rsidR="00A0656E" w:rsidRPr="00DA549E">
              <w:rPr>
                <w:rFonts w:asciiTheme="minorHAnsi" w:hAnsiTheme="minorHAnsi" w:cs="Arial"/>
                <w:sz w:val="22"/>
                <w:szCs w:val="22"/>
              </w:rPr>
              <w:t>opportunities for collaboration</w:t>
            </w:r>
            <w:r w:rsidR="00CD4F2C">
              <w:rPr>
                <w:rFonts w:asciiTheme="minorHAnsi" w:hAnsiTheme="minorHAnsi" w:cs="Arial"/>
                <w:sz w:val="22"/>
                <w:szCs w:val="22"/>
              </w:rPr>
              <w:t xml:space="preserve"> with employees of Old Oak and Park Royal businesses</w:t>
            </w:r>
            <w:r w:rsidR="00A0656E" w:rsidRPr="00DA549E">
              <w:rPr>
                <w:rFonts w:asciiTheme="minorHAnsi" w:hAnsiTheme="minorHAnsi" w:cs="Arial"/>
                <w:sz w:val="22"/>
                <w:szCs w:val="22"/>
              </w:rPr>
              <w:t xml:space="preserve">. </w:t>
            </w:r>
            <w:r w:rsidRPr="00DA549E">
              <w:rPr>
                <w:rFonts w:asciiTheme="minorHAnsi" w:hAnsiTheme="minorHAnsi" w:cs="Arial"/>
                <w:sz w:val="22"/>
                <w:szCs w:val="22"/>
              </w:rPr>
              <w:t>Assist in the development of artistic programmes, by helping the programming team to better understand the needs and int</w:t>
            </w:r>
            <w:r w:rsidR="00A0656E" w:rsidRPr="00DA549E">
              <w:rPr>
                <w:rFonts w:asciiTheme="minorHAnsi" w:hAnsiTheme="minorHAnsi" w:cs="Arial"/>
                <w:sz w:val="22"/>
                <w:szCs w:val="22"/>
              </w:rPr>
              <w:t>erests of the business communities,</w:t>
            </w:r>
            <w:r w:rsidRPr="00DA549E">
              <w:rPr>
                <w:rFonts w:asciiTheme="minorHAnsi" w:hAnsiTheme="minorHAnsi" w:cs="Arial"/>
                <w:sz w:val="22"/>
                <w:szCs w:val="22"/>
              </w:rPr>
              <w:br/>
            </w:r>
          </w:p>
          <w:p w:rsidR="00594179" w:rsidRPr="00DA549E" w:rsidRDefault="00594179" w:rsidP="00EE0AA5">
            <w:pPr>
              <w:pStyle w:val="ListParagraph"/>
              <w:numPr>
                <w:ilvl w:val="0"/>
                <w:numId w:val="4"/>
              </w:numPr>
              <w:spacing w:after="160" w:line="259" w:lineRule="auto"/>
              <w:rPr>
                <w:rFonts w:asciiTheme="minorHAnsi" w:hAnsiTheme="minorHAnsi" w:cs="Arial"/>
                <w:sz w:val="22"/>
                <w:szCs w:val="22"/>
              </w:rPr>
            </w:pPr>
            <w:r w:rsidRPr="00DA549E">
              <w:rPr>
                <w:rFonts w:asciiTheme="minorHAnsi" w:hAnsiTheme="minorHAnsi" w:cs="Arial"/>
                <w:sz w:val="22"/>
                <w:szCs w:val="22"/>
              </w:rPr>
              <w:t xml:space="preserve">Work with </w:t>
            </w:r>
            <w:r w:rsidR="00A0656E" w:rsidRPr="00DA549E">
              <w:rPr>
                <w:rFonts w:asciiTheme="minorHAnsi" w:hAnsiTheme="minorHAnsi" w:cs="Arial"/>
                <w:sz w:val="22"/>
                <w:szCs w:val="22"/>
              </w:rPr>
              <w:t>business/</w:t>
            </w:r>
            <w:r w:rsidRPr="00DA549E">
              <w:rPr>
                <w:rFonts w:asciiTheme="minorHAnsi" w:hAnsiTheme="minorHAnsi" w:cs="Arial"/>
                <w:sz w:val="22"/>
                <w:szCs w:val="22"/>
              </w:rPr>
              <w:t>community leaders identified through the listening process to facilitate them</w:t>
            </w:r>
            <w:r w:rsidR="00CD4F2C">
              <w:rPr>
                <w:rFonts w:asciiTheme="minorHAnsi" w:hAnsiTheme="minorHAnsi" w:cs="Arial"/>
                <w:sz w:val="22"/>
                <w:szCs w:val="22"/>
              </w:rPr>
              <w:t xml:space="preserve"> in</w:t>
            </w:r>
            <w:r w:rsidRPr="00DA549E">
              <w:rPr>
                <w:rFonts w:asciiTheme="minorHAnsi" w:hAnsiTheme="minorHAnsi" w:cs="Arial"/>
                <w:sz w:val="22"/>
                <w:szCs w:val="22"/>
              </w:rPr>
              <w:t xml:space="preserve"> planning action for the common good.  </w:t>
            </w:r>
            <w:r w:rsidR="00EE0AA5" w:rsidRPr="00DA549E">
              <w:rPr>
                <w:rFonts w:asciiTheme="minorHAnsi" w:hAnsiTheme="minorHAnsi" w:cs="Arial"/>
                <w:sz w:val="22"/>
                <w:szCs w:val="22"/>
              </w:rPr>
              <w:t xml:space="preserve">When necessary, act as a facilitator of community meetings.  </w:t>
            </w:r>
          </w:p>
          <w:p w:rsidR="001B7596" w:rsidRPr="00DA549E" w:rsidRDefault="001B7596" w:rsidP="00EE0AA5">
            <w:pPr>
              <w:numPr>
                <w:ilvl w:val="0"/>
                <w:numId w:val="4"/>
              </w:numPr>
              <w:shd w:val="clear" w:color="auto" w:fill="FFFFFF"/>
              <w:spacing w:before="240" w:after="192"/>
              <w:rPr>
                <w:rFonts w:asciiTheme="minorHAnsi" w:hAnsiTheme="minorHAnsi" w:cs="Arial"/>
                <w:sz w:val="22"/>
                <w:szCs w:val="22"/>
              </w:rPr>
            </w:pPr>
            <w:r w:rsidRPr="00DA549E">
              <w:rPr>
                <w:rFonts w:asciiTheme="minorHAnsi" w:hAnsiTheme="minorHAnsi" w:cs="Arial"/>
                <w:sz w:val="22"/>
                <w:szCs w:val="22"/>
              </w:rPr>
              <w:t xml:space="preserve">Identify and train </w:t>
            </w:r>
            <w:r w:rsidR="00CD4F2C">
              <w:rPr>
                <w:rFonts w:asciiTheme="minorHAnsi" w:hAnsiTheme="minorHAnsi" w:cs="Arial"/>
                <w:sz w:val="22"/>
                <w:szCs w:val="22"/>
              </w:rPr>
              <w:t>potential</w:t>
            </w:r>
            <w:r w:rsidRPr="00DA549E">
              <w:rPr>
                <w:rFonts w:asciiTheme="minorHAnsi" w:hAnsiTheme="minorHAnsi" w:cs="Arial"/>
                <w:sz w:val="22"/>
                <w:szCs w:val="22"/>
              </w:rPr>
              <w:t xml:space="preserve"> volunteer Community </w:t>
            </w:r>
            <w:r w:rsidR="00EE0AA5" w:rsidRPr="00DA549E">
              <w:rPr>
                <w:rFonts w:asciiTheme="minorHAnsi" w:hAnsiTheme="minorHAnsi" w:cs="Arial"/>
                <w:sz w:val="22"/>
                <w:szCs w:val="22"/>
              </w:rPr>
              <w:t>Organisers</w:t>
            </w:r>
            <w:r w:rsidR="00DA549E" w:rsidRPr="00DA549E">
              <w:rPr>
                <w:rFonts w:asciiTheme="minorHAnsi" w:hAnsiTheme="minorHAnsi" w:cs="Arial"/>
                <w:sz w:val="22"/>
                <w:szCs w:val="22"/>
              </w:rPr>
              <w:t>,</w:t>
            </w:r>
            <w:r w:rsidR="00EE0AA5" w:rsidRPr="00DA549E">
              <w:rPr>
                <w:rFonts w:asciiTheme="minorHAnsi" w:hAnsiTheme="minorHAnsi" w:cs="Arial"/>
                <w:sz w:val="22"/>
                <w:szCs w:val="22"/>
              </w:rPr>
              <w:t xml:space="preserve"> </w:t>
            </w:r>
            <w:proofErr w:type="gramStart"/>
            <w:r w:rsidR="00EE0AA5" w:rsidRPr="00DA549E">
              <w:rPr>
                <w:rFonts w:asciiTheme="minorHAnsi" w:hAnsiTheme="minorHAnsi" w:cs="Arial"/>
                <w:sz w:val="22"/>
                <w:szCs w:val="22"/>
              </w:rPr>
              <w:t>in order to</w:t>
            </w:r>
            <w:proofErr w:type="gramEnd"/>
            <w:r w:rsidR="00EE0AA5" w:rsidRPr="00DA549E">
              <w:rPr>
                <w:rFonts w:asciiTheme="minorHAnsi" w:hAnsiTheme="minorHAnsi" w:cs="Arial"/>
                <w:sz w:val="22"/>
                <w:szCs w:val="22"/>
              </w:rPr>
              <w:t xml:space="preserve"> increase participation and develop accountable, grassroots leadership.</w:t>
            </w:r>
          </w:p>
          <w:p w:rsidR="001B7596" w:rsidRPr="00DA549E" w:rsidRDefault="00912856" w:rsidP="00442490">
            <w:pPr>
              <w:pStyle w:val="ListParagraph"/>
              <w:numPr>
                <w:ilvl w:val="0"/>
                <w:numId w:val="4"/>
              </w:numPr>
              <w:spacing w:after="160" w:line="259" w:lineRule="auto"/>
              <w:rPr>
                <w:rFonts w:asciiTheme="minorHAnsi" w:hAnsiTheme="minorHAnsi" w:cs="Arial"/>
                <w:sz w:val="22"/>
                <w:szCs w:val="22"/>
              </w:rPr>
            </w:pPr>
            <w:r w:rsidRPr="00DA549E">
              <w:rPr>
                <w:rFonts w:asciiTheme="minorHAnsi" w:hAnsiTheme="minorHAnsi" w:cs="Arial"/>
                <w:sz w:val="22"/>
                <w:szCs w:val="22"/>
              </w:rPr>
              <w:t>S</w:t>
            </w:r>
            <w:r w:rsidR="001B7596" w:rsidRPr="00DA549E">
              <w:rPr>
                <w:rFonts w:asciiTheme="minorHAnsi" w:hAnsiTheme="minorHAnsi" w:cs="Arial"/>
                <w:sz w:val="22"/>
                <w:szCs w:val="22"/>
              </w:rPr>
              <w:t xml:space="preserve">upport local businesses and community groups to apply for funding for projects that will improve </w:t>
            </w:r>
            <w:r w:rsidR="00A0656E" w:rsidRPr="00DA549E">
              <w:rPr>
                <w:rFonts w:asciiTheme="minorHAnsi" w:hAnsiTheme="minorHAnsi" w:cs="Arial"/>
                <w:sz w:val="22"/>
                <w:szCs w:val="22"/>
              </w:rPr>
              <w:t>the area</w:t>
            </w:r>
            <w:r w:rsidR="001B7596" w:rsidRPr="00DA549E">
              <w:rPr>
                <w:rFonts w:asciiTheme="minorHAnsi" w:hAnsiTheme="minorHAnsi" w:cs="Arial"/>
                <w:sz w:val="22"/>
                <w:szCs w:val="22"/>
              </w:rPr>
              <w:t xml:space="preserve"> as a place to live and work</w:t>
            </w:r>
            <w:r w:rsidRPr="00DA549E">
              <w:rPr>
                <w:rFonts w:asciiTheme="minorHAnsi" w:hAnsiTheme="minorHAnsi" w:cs="Arial"/>
                <w:sz w:val="22"/>
                <w:szCs w:val="22"/>
              </w:rPr>
              <w:t>.</w:t>
            </w:r>
            <w:r w:rsidR="00A0656E" w:rsidRPr="00DA549E">
              <w:rPr>
                <w:rFonts w:asciiTheme="minorHAnsi" w:hAnsiTheme="minorHAnsi" w:cs="Arial"/>
                <w:sz w:val="22"/>
                <w:szCs w:val="22"/>
              </w:rPr>
              <w:br/>
            </w:r>
          </w:p>
          <w:p w:rsidR="001B7596" w:rsidRPr="00DA549E" w:rsidRDefault="00912856" w:rsidP="00EE0AA5">
            <w:pPr>
              <w:pStyle w:val="ListParagraph"/>
              <w:numPr>
                <w:ilvl w:val="0"/>
                <w:numId w:val="4"/>
              </w:numPr>
              <w:spacing w:after="160" w:line="259" w:lineRule="auto"/>
              <w:rPr>
                <w:rFonts w:asciiTheme="minorHAnsi" w:hAnsiTheme="minorHAnsi" w:cs="Arial"/>
                <w:sz w:val="22"/>
                <w:szCs w:val="22"/>
              </w:rPr>
            </w:pPr>
            <w:r w:rsidRPr="00DA549E">
              <w:rPr>
                <w:rFonts w:asciiTheme="minorHAnsi" w:hAnsiTheme="minorHAnsi" w:cs="Arial"/>
                <w:sz w:val="22"/>
                <w:szCs w:val="22"/>
              </w:rPr>
              <w:lastRenderedPageBreak/>
              <w:t>D</w:t>
            </w:r>
            <w:r w:rsidR="001B7596" w:rsidRPr="00DA549E">
              <w:rPr>
                <w:rFonts w:asciiTheme="minorHAnsi" w:hAnsiTheme="minorHAnsi" w:cs="Arial"/>
                <w:sz w:val="22"/>
                <w:szCs w:val="22"/>
              </w:rPr>
              <w:t>emonstrate to business owners the benefits of</w:t>
            </w:r>
            <w:r w:rsidR="00DA549E" w:rsidRPr="00DA549E">
              <w:rPr>
                <w:rFonts w:asciiTheme="minorHAnsi" w:hAnsiTheme="minorHAnsi" w:cs="Arial"/>
                <w:sz w:val="22"/>
                <w:szCs w:val="22"/>
              </w:rPr>
              <w:t xml:space="preserve"> encouraging</w:t>
            </w:r>
            <w:r w:rsidR="001B7596" w:rsidRPr="00DA549E">
              <w:rPr>
                <w:rFonts w:asciiTheme="minorHAnsi" w:hAnsiTheme="minorHAnsi" w:cs="Arial"/>
                <w:sz w:val="22"/>
                <w:szCs w:val="22"/>
              </w:rPr>
              <w:t xml:space="preserve"> volunteering </w:t>
            </w:r>
            <w:r w:rsidR="00DA549E" w:rsidRPr="00DA549E">
              <w:rPr>
                <w:rFonts w:asciiTheme="minorHAnsi" w:hAnsiTheme="minorHAnsi" w:cs="Arial"/>
                <w:sz w:val="22"/>
                <w:szCs w:val="22"/>
              </w:rPr>
              <w:t xml:space="preserve">among their workforce </w:t>
            </w:r>
            <w:r w:rsidR="00CD4F2C">
              <w:rPr>
                <w:rFonts w:asciiTheme="minorHAnsi" w:hAnsiTheme="minorHAnsi" w:cs="Arial"/>
                <w:sz w:val="22"/>
                <w:szCs w:val="22"/>
              </w:rPr>
              <w:t xml:space="preserve">(wellbeing, productivity, employee retention etc.). </w:t>
            </w:r>
          </w:p>
          <w:p w:rsidR="001B7596" w:rsidRPr="00DA549E" w:rsidRDefault="001B7596" w:rsidP="001B7596">
            <w:pPr>
              <w:pStyle w:val="ListParagraph"/>
              <w:rPr>
                <w:rFonts w:asciiTheme="minorHAnsi" w:hAnsiTheme="minorHAnsi" w:cs="Arial"/>
                <w:sz w:val="22"/>
                <w:szCs w:val="22"/>
              </w:rPr>
            </w:pPr>
          </w:p>
          <w:p w:rsidR="001B7596" w:rsidRPr="00DA549E" w:rsidRDefault="00912856" w:rsidP="001B7596">
            <w:pPr>
              <w:pStyle w:val="ListParagraph"/>
              <w:numPr>
                <w:ilvl w:val="0"/>
                <w:numId w:val="4"/>
              </w:numPr>
              <w:spacing w:after="160" w:line="259" w:lineRule="auto"/>
              <w:rPr>
                <w:rFonts w:asciiTheme="minorHAnsi" w:hAnsiTheme="minorHAnsi" w:cs="Arial"/>
                <w:sz w:val="22"/>
                <w:szCs w:val="22"/>
              </w:rPr>
            </w:pPr>
            <w:r w:rsidRPr="00DA549E">
              <w:rPr>
                <w:rFonts w:asciiTheme="minorHAnsi" w:hAnsiTheme="minorHAnsi" w:cs="Arial"/>
                <w:sz w:val="22"/>
                <w:szCs w:val="22"/>
              </w:rPr>
              <w:t>W</w:t>
            </w:r>
            <w:r w:rsidR="001B7596" w:rsidRPr="00DA549E">
              <w:rPr>
                <w:rFonts w:asciiTheme="minorHAnsi" w:hAnsiTheme="minorHAnsi" w:cs="Arial"/>
                <w:sz w:val="22"/>
                <w:szCs w:val="22"/>
              </w:rPr>
              <w:t xml:space="preserve">ork </w:t>
            </w:r>
            <w:r w:rsidR="00AE4E78">
              <w:rPr>
                <w:rFonts w:asciiTheme="minorHAnsi" w:hAnsiTheme="minorHAnsi" w:cs="Arial"/>
                <w:sz w:val="22"/>
                <w:szCs w:val="22"/>
              </w:rPr>
              <w:t xml:space="preserve">in a collaborative way with </w:t>
            </w:r>
            <w:r w:rsidR="001B7596" w:rsidRPr="00DA549E">
              <w:rPr>
                <w:rFonts w:asciiTheme="minorHAnsi" w:hAnsiTheme="minorHAnsi" w:cs="Arial"/>
                <w:sz w:val="22"/>
                <w:szCs w:val="22"/>
              </w:rPr>
              <w:t>organisers in the area to strengthen connections between the residential and business communities</w:t>
            </w:r>
            <w:r w:rsidRPr="00DA549E">
              <w:rPr>
                <w:rFonts w:asciiTheme="minorHAnsi" w:hAnsiTheme="minorHAnsi" w:cs="Arial"/>
                <w:sz w:val="22"/>
                <w:szCs w:val="22"/>
              </w:rPr>
              <w:t>.</w:t>
            </w:r>
            <w:r w:rsidR="00A0656E" w:rsidRPr="00DA549E">
              <w:rPr>
                <w:rFonts w:asciiTheme="minorHAnsi" w:hAnsiTheme="minorHAnsi" w:cs="Arial"/>
                <w:sz w:val="22"/>
                <w:szCs w:val="22"/>
              </w:rPr>
              <w:t xml:space="preserve"> Where possible, exchange best practice with organisers from different traditions across London.</w:t>
            </w:r>
            <w:r w:rsidR="001B7596" w:rsidRPr="00DA549E">
              <w:rPr>
                <w:rFonts w:asciiTheme="minorHAnsi" w:hAnsiTheme="minorHAnsi" w:cs="Arial"/>
                <w:sz w:val="22"/>
                <w:szCs w:val="22"/>
              </w:rPr>
              <w:br/>
            </w:r>
          </w:p>
          <w:p w:rsidR="006A2210" w:rsidRPr="00DA549E" w:rsidRDefault="00912856" w:rsidP="0073296F">
            <w:pPr>
              <w:pStyle w:val="ListParagraph"/>
              <w:numPr>
                <w:ilvl w:val="0"/>
                <w:numId w:val="4"/>
              </w:numPr>
              <w:spacing w:after="160" w:line="259" w:lineRule="auto"/>
              <w:rPr>
                <w:rFonts w:asciiTheme="minorHAnsi" w:hAnsiTheme="minorHAnsi" w:cs="Arial"/>
                <w:sz w:val="22"/>
                <w:szCs w:val="22"/>
              </w:rPr>
            </w:pPr>
            <w:r w:rsidRPr="00DA549E">
              <w:rPr>
                <w:rFonts w:asciiTheme="minorHAnsi" w:hAnsiTheme="minorHAnsi" w:cs="Arial"/>
                <w:sz w:val="22"/>
                <w:szCs w:val="22"/>
              </w:rPr>
              <w:t>C</w:t>
            </w:r>
            <w:r w:rsidR="001B7596" w:rsidRPr="00DA549E">
              <w:rPr>
                <w:rFonts w:asciiTheme="minorHAnsi" w:hAnsiTheme="minorHAnsi" w:cs="Arial"/>
                <w:sz w:val="22"/>
                <w:szCs w:val="22"/>
              </w:rPr>
              <w:t xml:space="preserve">ompile reports for OPDC and project funders as </w:t>
            </w:r>
            <w:r w:rsidR="00AE4E78">
              <w:rPr>
                <w:rFonts w:asciiTheme="minorHAnsi" w:hAnsiTheme="minorHAnsi" w:cs="Arial"/>
                <w:sz w:val="22"/>
                <w:szCs w:val="22"/>
              </w:rPr>
              <w:t xml:space="preserve">and when required. </w:t>
            </w:r>
            <w:r w:rsidR="001B7596" w:rsidRPr="00DA549E">
              <w:rPr>
                <w:rFonts w:asciiTheme="minorHAnsi" w:hAnsiTheme="minorHAnsi" w:cs="Arial"/>
                <w:sz w:val="22"/>
                <w:szCs w:val="22"/>
              </w:rPr>
              <w:br/>
            </w:r>
          </w:p>
          <w:p w:rsidR="006A2210" w:rsidRPr="00DA549E" w:rsidRDefault="006A2210" w:rsidP="00A0656E">
            <w:pPr>
              <w:pStyle w:val="ListParagraph"/>
              <w:numPr>
                <w:ilvl w:val="0"/>
                <w:numId w:val="4"/>
              </w:numPr>
              <w:spacing w:after="160" w:line="259" w:lineRule="auto"/>
              <w:rPr>
                <w:rFonts w:asciiTheme="minorHAnsi" w:eastAsia="MS Mincho" w:hAnsiTheme="minorHAnsi"/>
                <w:bCs/>
                <w:sz w:val="22"/>
                <w:szCs w:val="22"/>
              </w:rPr>
            </w:pPr>
            <w:r w:rsidRPr="00DA549E">
              <w:rPr>
                <w:rFonts w:asciiTheme="minorHAnsi" w:eastAsia="MS Mincho" w:hAnsiTheme="minorHAnsi"/>
                <w:bCs/>
                <w:sz w:val="22"/>
                <w:szCs w:val="22"/>
              </w:rPr>
              <w:t xml:space="preserve">Work closely with the OPDC </w:t>
            </w:r>
            <w:r w:rsidR="00A0656E" w:rsidRPr="00DA549E">
              <w:rPr>
                <w:rFonts w:asciiTheme="minorHAnsi" w:eastAsia="MS Mincho" w:hAnsiTheme="minorHAnsi"/>
                <w:bCs/>
                <w:sz w:val="22"/>
                <w:szCs w:val="22"/>
              </w:rPr>
              <w:t>Comms and Engagement t</w:t>
            </w:r>
            <w:r w:rsidRPr="00DA549E">
              <w:rPr>
                <w:rFonts w:asciiTheme="minorHAnsi" w:eastAsia="MS Mincho" w:hAnsiTheme="minorHAnsi"/>
                <w:bCs/>
                <w:sz w:val="22"/>
                <w:szCs w:val="22"/>
              </w:rPr>
              <w:t>eam</w:t>
            </w:r>
            <w:r w:rsidR="00A0656E" w:rsidRPr="00DA549E">
              <w:rPr>
                <w:rFonts w:asciiTheme="minorHAnsi" w:eastAsia="MS Mincho" w:hAnsiTheme="minorHAnsi"/>
                <w:bCs/>
                <w:sz w:val="22"/>
                <w:szCs w:val="22"/>
              </w:rPr>
              <w:t>s</w:t>
            </w:r>
            <w:r w:rsidRPr="00DA549E">
              <w:rPr>
                <w:rFonts w:asciiTheme="minorHAnsi" w:eastAsia="MS Mincho" w:hAnsiTheme="minorHAnsi"/>
                <w:bCs/>
                <w:sz w:val="22"/>
                <w:szCs w:val="22"/>
              </w:rPr>
              <w:t xml:space="preserve"> to ensure the Great Place Scheme </w:t>
            </w:r>
            <w:r w:rsidR="00A0656E" w:rsidRPr="00DA549E">
              <w:rPr>
                <w:rFonts w:asciiTheme="minorHAnsi" w:eastAsia="MS Mincho" w:hAnsiTheme="minorHAnsi"/>
                <w:bCs/>
                <w:sz w:val="22"/>
                <w:szCs w:val="22"/>
              </w:rPr>
              <w:t>compliments</w:t>
            </w:r>
            <w:r w:rsidRPr="00DA549E">
              <w:rPr>
                <w:rFonts w:asciiTheme="minorHAnsi" w:eastAsia="MS Mincho" w:hAnsiTheme="minorHAnsi"/>
                <w:bCs/>
                <w:sz w:val="22"/>
                <w:szCs w:val="22"/>
              </w:rPr>
              <w:t xml:space="preserve"> other OPDC Engagement work</w:t>
            </w:r>
            <w:r w:rsidR="00A0656E" w:rsidRPr="00DA549E">
              <w:rPr>
                <w:rFonts w:asciiTheme="minorHAnsi" w:eastAsia="MS Mincho" w:hAnsiTheme="minorHAnsi"/>
                <w:bCs/>
                <w:sz w:val="22"/>
                <w:szCs w:val="22"/>
              </w:rPr>
              <w:t>streams</w:t>
            </w:r>
            <w:r w:rsidR="00DA549E">
              <w:rPr>
                <w:rFonts w:asciiTheme="minorHAnsi" w:eastAsia="MS Mincho" w:hAnsiTheme="minorHAnsi"/>
                <w:bCs/>
                <w:sz w:val="22"/>
                <w:szCs w:val="22"/>
              </w:rPr>
              <w:t>,</w:t>
            </w:r>
            <w:r w:rsidR="00A0656E" w:rsidRPr="00DA549E">
              <w:rPr>
                <w:rFonts w:asciiTheme="minorHAnsi" w:eastAsia="MS Mincho" w:hAnsiTheme="minorHAnsi"/>
                <w:bCs/>
                <w:sz w:val="22"/>
                <w:szCs w:val="22"/>
              </w:rPr>
              <w:t xml:space="preserve"> that </w:t>
            </w:r>
            <w:r w:rsidRPr="00DA549E">
              <w:rPr>
                <w:rFonts w:asciiTheme="minorHAnsi" w:eastAsia="MS Mincho" w:hAnsiTheme="minorHAnsi"/>
                <w:bCs/>
                <w:sz w:val="22"/>
                <w:szCs w:val="22"/>
              </w:rPr>
              <w:t xml:space="preserve">activities are promoted both internally, externally to a range of stakeholders and that information for marketing collateral is available in a timely manner.  </w:t>
            </w:r>
          </w:p>
          <w:p w:rsidR="006A2210" w:rsidRPr="00DA549E" w:rsidRDefault="006A2210" w:rsidP="006A2210">
            <w:pPr>
              <w:pStyle w:val="ListParagraph"/>
              <w:spacing w:after="160" w:line="259" w:lineRule="auto"/>
              <w:rPr>
                <w:rFonts w:asciiTheme="minorHAnsi" w:hAnsiTheme="minorHAnsi" w:cs="Arial"/>
                <w:sz w:val="22"/>
                <w:szCs w:val="22"/>
              </w:rPr>
            </w:pPr>
          </w:p>
          <w:p w:rsidR="00E15EFA" w:rsidRPr="00DA549E" w:rsidRDefault="001B7596" w:rsidP="00442490">
            <w:pPr>
              <w:pStyle w:val="ListParagraph"/>
              <w:numPr>
                <w:ilvl w:val="0"/>
                <w:numId w:val="4"/>
              </w:numPr>
              <w:spacing w:after="160" w:line="259" w:lineRule="auto"/>
              <w:rPr>
                <w:rFonts w:asciiTheme="minorHAnsi" w:hAnsiTheme="minorHAnsi" w:cs="Arial"/>
                <w:sz w:val="22"/>
                <w:szCs w:val="22"/>
              </w:rPr>
            </w:pPr>
            <w:r w:rsidRPr="00DA549E">
              <w:rPr>
                <w:rFonts w:asciiTheme="minorHAnsi" w:eastAsia="MS Mincho" w:hAnsiTheme="minorHAnsi" w:cs="Arial"/>
                <w:bCs/>
                <w:sz w:val="22"/>
                <w:szCs w:val="22"/>
              </w:rPr>
              <w:t>Manage resources allocated to the job in accordance with the Authority’s policies and Code of Ethics and Standards and realise the benefits of London’s diversity by promoting the diverse needs and aspirations of London’s communities</w:t>
            </w:r>
            <w:r w:rsidR="0073296F" w:rsidRPr="00DA549E">
              <w:rPr>
                <w:rFonts w:asciiTheme="minorHAnsi" w:eastAsia="MS Mincho" w:hAnsiTheme="minorHAnsi" w:cs="Arial"/>
                <w:bCs/>
                <w:sz w:val="22"/>
                <w:szCs w:val="22"/>
              </w:rPr>
              <w:t>.</w:t>
            </w:r>
          </w:p>
          <w:p w:rsidR="0073296F" w:rsidRPr="00DA549E" w:rsidRDefault="0073296F" w:rsidP="0073296F">
            <w:pPr>
              <w:pStyle w:val="ListParagraph"/>
              <w:spacing w:after="160" w:line="259" w:lineRule="auto"/>
              <w:rPr>
                <w:rFonts w:asciiTheme="minorHAnsi" w:hAnsiTheme="minorHAnsi" w:cs="Arial"/>
                <w:sz w:val="22"/>
                <w:szCs w:val="22"/>
              </w:rPr>
            </w:pPr>
          </w:p>
          <w:p w:rsidR="00A0656E" w:rsidRDefault="0073296F" w:rsidP="00EE0AA5">
            <w:pPr>
              <w:pStyle w:val="ListParagraph"/>
              <w:numPr>
                <w:ilvl w:val="0"/>
                <w:numId w:val="4"/>
              </w:numPr>
              <w:spacing w:after="160" w:line="259" w:lineRule="auto"/>
              <w:rPr>
                <w:rFonts w:asciiTheme="minorHAnsi" w:hAnsiTheme="minorHAnsi" w:cs="Arial"/>
                <w:sz w:val="22"/>
                <w:szCs w:val="22"/>
              </w:rPr>
            </w:pPr>
            <w:r w:rsidRPr="00DA549E">
              <w:rPr>
                <w:rFonts w:asciiTheme="minorHAnsi" w:hAnsiTheme="minorHAnsi" w:cs="Arial"/>
                <w:sz w:val="22"/>
                <w:szCs w:val="22"/>
              </w:rPr>
              <w:t>Any other administrative tasks that may from time to time be necessary within the overall function of the post.</w:t>
            </w:r>
          </w:p>
          <w:p w:rsidR="00AE4E78" w:rsidRPr="00AE4E78" w:rsidRDefault="00AE4E78" w:rsidP="00AE4E78">
            <w:pPr>
              <w:pStyle w:val="ListParagraph"/>
              <w:rPr>
                <w:rFonts w:asciiTheme="minorHAnsi" w:hAnsiTheme="minorHAnsi" w:cs="Arial"/>
                <w:sz w:val="22"/>
                <w:szCs w:val="22"/>
              </w:rPr>
            </w:pPr>
          </w:p>
          <w:p w:rsidR="00AE4E78" w:rsidRPr="00AE4E78" w:rsidRDefault="00AE4E78" w:rsidP="00AE4E78">
            <w:pPr>
              <w:keepNext/>
              <w:spacing w:before="40" w:after="40"/>
              <w:outlineLvl w:val="4"/>
              <w:rPr>
                <w:rFonts w:asciiTheme="minorHAnsi" w:eastAsia="MS Mincho" w:hAnsiTheme="minorHAnsi" w:cs="Arial"/>
                <w:b/>
                <w:bCs/>
                <w:i/>
                <w:sz w:val="22"/>
                <w:szCs w:val="22"/>
              </w:rPr>
            </w:pPr>
            <w:r w:rsidRPr="00AE4E78">
              <w:rPr>
                <w:rFonts w:asciiTheme="minorHAnsi" w:eastAsia="MS Mincho" w:hAnsiTheme="minorHAnsi" w:cs="Arial"/>
                <w:b/>
                <w:bCs/>
                <w:i/>
                <w:sz w:val="22"/>
                <w:szCs w:val="22"/>
              </w:rPr>
              <w:t>Working Patterns</w:t>
            </w:r>
          </w:p>
          <w:p w:rsidR="00AE4E78" w:rsidRPr="00AE4E78" w:rsidRDefault="00AE4E78" w:rsidP="00AE4E78">
            <w:pPr>
              <w:keepNext/>
              <w:spacing w:before="40" w:after="40"/>
              <w:outlineLvl w:val="4"/>
              <w:rPr>
                <w:rFonts w:asciiTheme="minorHAnsi" w:eastAsia="MS Mincho" w:hAnsiTheme="minorHAnsi" w:cs="Arial"/>
                <w:bCs/>
                <w:i/>
                <w:sz w:val="22"/>
                <w:szCs w:val="22"/>
              </w:rPr>
            </w:pPr>
            <w:r w:rsidRPr="00AE4E78">
              <w:rPr>
                <w:rFonts w:asciiTheme="minorHAnsi" w:eastAsia="MS Mincho" w:hAnsiTheme="minorHAnsi" w:cs="Arial"/>
                <w:bCs/>
                <w:i/>
                <w:sz w:val="22"/>
                <w:szCs w:val="22"/>
              </w:rPr>
              <w:t xml:space="preserve">Due to the nature of this post, the role will entail </w:t>
            </w:r>
            <w:r w:rsidR="00DA7B90">
              <w:rPr>
                <w:rFonts w:asciiTheme="minorHAnsi" w:eastAsia="MS Mincho" w:hAnsiTheme="minorHAnsi" w:cs="Arial"/>
                <w:bCs/>
                <w:i/>
                <w:sz w:val="22"/>
                <w:szCs w:val="22"/>
              </w:rPr>
              <w:t xml:space="preserve">occasional </w:t>
            </w:r>
            <w:r w:rsidRPr="00AE4E78">
              <w:rPr>
                <w:rFonts w:asciiTheme="minorHAnsi" w:eastAsia="MS Mincho" w:hAnsiTheme="minorHAnsi" w:cs="Arial"/>
                <w:bCs/>
                <w:i/>
                <w:sz w:val="22"/>
                <w:szCs w:val="22"/>
              </w:rPr>
              <w:t xml:space="preserve">attendance at out of hours meetings, including evening and weekends. </w:t>
            </w:r>
          </w:p>
          <w:p w:rsidR="00AE4E78" w:rsidRPr="00AE4E78" w:rsidRDefault="00AE4E78" w:rsidP="00AE4E78">
            <w:pPr>
              <w:rPr>
                <w:rFonts w:asciiTheme="minorHAnsi" w:eastAsia="MS Mincho" w:hAnsiTheme="minorHAnsi" w:cs="Arial"/>
                <w:i/>
                <w:spacing w:val="8"/>
                <w:sz w:val="22"/>
                <w:szCs w:val="22"/>
                <w:lang w:val="en-US"/>
              </w:rPr>
            </w:pPr>
          </w:p>
          <w:p w:rsidR="00DA549E" w:rsidRPr="00DA549E" w:rsidRDefault="00DA549E" w:rsidP="00EE0AA5">
            <w:pPr>
              <w:spacing w:after="160" w:line="259" w:lineRule="auto"/>
              <w:rPr>
                <w:rFonts w:asciiTheme="minorHAnsi" w:hAnsiTheme="minorHAnsi" w:cs="Arial"/>
                <w:sz w:val="22"/>
                <w:szCs w:val="22"/>
              </w:rPr>
            </w:pPr>
          </w:p>
        </w:tc>
      </w:tr>
      <w:tr w:rsidR="00303B1C" w:rsidRPr="00DA549E" w:rsidTr="00990454">
        <w:tblPrEx>
          <w:tblLook w:val="0000" w:firstRow="0" w:lastRow="0" w:firstColumn="0" w:lastColumn="0" w:noHBand="0" w:noVBand="0"/>
        </w:tblPrEx>
        <w:trPr>
          <w:trHeight w:val="552"/>
        </w:trPr>
        <w:tc>
          <w:tcPr>
            <w:tcW w:w="9242" w:type="dxa"/>
            <w:gridSpan w:val="4"/>
            <w:vAlign w:val="center"/>
          </w:tcPr>
          <w:p w:rsidR="00303B1C" w:rsidRPr="00DA549E" w:rsidRDefault="00303B1C" w:rsidP="009266CE">
            <w:pPr>
              <w:rPr>
                <w:rFonts w:asciiTheme="minorHAnsi" w:hAnsiTheme="minorHAnsi" w:cs="Arial"/>
                <w:b/>
                <w:sz w:val="22"/>
                <w:szCs w:val="22"/>
              </w:rPr>
            </w:pPr>
            <w:r w:rsidRPr="00DA549E">
              <w:rPr>
                <w:rFonts w:asciiTheme="minorHAnsi" w:hAnsiTheme="minorHAnsi" w:cs="Arial"/>
                <w:b/>
                <w:sz w:val="22"/>
                <w:szCs w:val="22"/>
              </w:rPr>
              <w:lastRenderedPageBreak/>
              <w:t>Key contacts:</w:t>
            </w:r>
            <w:r w:rsidR="00F94E3E" w:rsidRPr="00DA549E">
              <w:rPr>
                <w:rFonts w:asciiTheme="minorHAnsi" w:hAnsiTheme="minorHAnsi" w:cs="Arial"/>
                <w:b/>
                <w:sz w:val="22"/>
                <w:szCs w:val="22"/>
              </w:rPr>
              <w:t xml:space="preserve"> </w:t>
            </w:r>
          </w:p>
        </w:tc>
      </w:tr>
      <w:tr w:rsidR="00303B1C" w:rsidRPr="00DA549E" w:rsidTr="000305EA">
        <w:tblPrEx>
          <w:tblLook w:val="0000" w:firstRow="0" w:lastRow="0" w:firstColumn="0" w:lastColumn="0" w:noHBand="0" w:noVBand="0"/>
        </w:tblPrEx>
        <w:trPr>
          <w:trHeight w:val="552"/>
        </w:trPr>
        <w:tc>
          <w:tcPr>
            <w:tcW w:w="2273" w:type="dxa"/>
            <w:vAlign w:val="center"/>
          </w:tcPr>
          <w:p w:rsidR="00303B1C" w:rsidRPr="00DA549E" w:rsidRDefault="00303B1C" w:rsidP="009266CE">
            <w:pPr>
              <w:rPr>
                <w:rFonts w:asciiTheme="minorHAnsi" w:hAnsiTheme="minorHAnsi" w:cs="Arial"/>
                <w:b/>
                <w:sz w:val="22"/>
                <w:szCs w:val="22"/>
              </w:rPr>
            </w:pPr>
            <w:r w:rsidRPr="00DA549E">
              <w:rPr>
                <w:rFonts w:asciiTheme="minorHAnsi" w:hAnsiTheme="minorHAnsi" w:cs="Arial"/>
                <w:b/>
                <w:sz w:val="22"/>
                <w:szCs w:val="22"/>
              </w:rPr>
              <w:t>Accountable to:</w:t>
            </w:r>
          </w:p>
        </w:tc>
        <w:tc>
          <w:tcPr>
            <w:tcW w:w="6969" w:type="dxa"/>
            <w:gridSpan w:val="3"/>
            <w:vAlign w:val="center"/>
          </w:tcPr>
          <w:p w:rsidR="00303B1C" w:rsidRPr="00DA549E" w:rsidRDefault="00AE4E78" w:rsidP="009266CE">
            <w:pPr>
              <w:rPr>
                <w:rFonts w:asciiTheme="minorHAnsi" w:hAnsiTheme="minorHAnsi" w:cs="Arial"/>
                <w:sz w:val="22"/>
                <w:szCs w:val="22"/>
              </w:rPr>
            </w:pPr>
            <w:r>
              <w:rPr>
                <w:rFonts w:asciiTheme="minorHAnsi" w:hAnsiTheme="minorHAnsi" w:cs="Arial"/>
                <w:sz w:val="22"/>
                <w:szCs w:val="22"/>
              </w:rPr>
              <w:t>Programme Manager Great Place Scheme</w:t>
            </w:r>
          </w:p>
        </w:tc>
      </w:tr>
      <w:tr w:rsidR="00303B1C" w:rsidRPr="00DA549E" w:rsidTr="000305EA">
        <w:tblPrEx>
          <w:tblLook w:val="0000" w:firstRow="0" w:lastRow="0" w:firstColumn="0" w:lastColumn="0" w:noHBand="0" w:noVBand="0"/>
        </w:tblPrEx>
        <w:trPr>
          <w:trHeight w:val="552"/>
        </w:trPr>
        <w:tc>
          <w:tcPr>
            <w:tcW w:w="2273" w:type="dxa"/>
            <w:tcBorders>
              <w:bottom w:val="single" w:sz="4" w:space="0" w:color="auto"/>
            </w:tcBorders>
            <w:vAlign w:val="center"/>
          </w:tcPr>
          <w:p w:rsidR="00303B1C" w:rsidRPr="00DA549E" w:rsidRDefault="00303B1C" w:rsidP="009266CE">
            <w:pPr>
              <w:rPr>
                <w:rFonts w:asciiTheme="minorHAnsi" w:hAnsiTheme="minorHAnsi" w:cs="Arial"/>
                <w:sz w:val="22"/>
                <w:szCs w:val="22"/>
              </w:rPr>
            </w:pPr>
            <w:r w:rsidRPr="00DA549E">
              <w:rPr>
                <w:rFonts w:asciiTheme="minorHAnsi" w:hAnsiTheme="minorHAnsi" w:cs="Arial"/>
                <w:b/>
                <w:sz w:val="22"/>
                <w:szCs w:val="22"/>
              </w:rPr>
              <w:t>Accountable for:</w:t>
            </w:r>
          </w:p>
        </w:tc>
        <w:tc>
          <w:tcPr>
            <w:tcW w:w="6969" w:type="dxa"/>
            <w:gridSpan w:val="3"/>
            <w:tcBorders>
              <w:bottom w:val="single" w:sz="4" w:space="0" w:color="auto"/>
            </w:tcBorders>
            <w:vAlign w:val="center"/>
          </w:tcPr>
          <w:p w:rsidR="00303B1C" w:rsidRPr="00DA549E" w:rsidRDefault="00A37FA6" w:rsidP="009266CE">
            <w:pPr>
              <w:rPr>
                <w:rFonts w:asciiTheme="minorHAnsi" w:hAnsiTheme="minorHAnsi" w:cs="Arial"/>
                <w:sz w:val="22"/>
                <w:szCs w:val="22"/>
              </w:rPr>
            </w:pPr>
            <w:r w:rsidRPr="00DA549E">
              <w:rPr>
                <w:rFonts w:asciiTheme="minorHAnsi" w:hAnsiTheme="minorHAnsi" w:cs="Arial"/>
                <w:sz w:val="22"/>
                <w:szCs w:val="22"/>
              </w:rPr>
              <w:t>Resources allocated to the job</w:t>
            </w:r>
          </w:p>
        </w:tc>
      </w:tr>
      <w:tr w:rsidR="000305EA" w:rsidRPr="00DA549E" w:rsidTr="000305EA">
        <w:tblPrEx>
          <w:tblLook w:val="0000" w:firstRow="0" w:lastRow="0" w:firstColumn="0" w:lastColumn="0" w:noHBand="0" w:noVBand="0"/>
        </w:tblPrEx>
        <w:trPr>
          <w:trHeight w:val="552"/>
        </w:trPr>
        <w:tc>
          <w:tcPr>
            <w:tcW w:w="2273" w:type="dxa"/>
            <w:tcBorders>
              <w:bottom w:val="single" w:sz="4" w:space="0" w:color="auto"/>
            </w:tcBorders>
            <w:vAlign w:val="center"/>
          </w:tcPr>
          <w:p w:rsidR="000305EA" w:rsidRPr="00DA549E" w:rsidRDefault="000305EA" w:rsidP="009266CE">
            <w:pPr>
              <w:rPr>
                <w:rFonts w:asciiTheme="minorHAnsi" w:hAnsiTheme="minorHAnsi" w:cs="Arial"/>
                <w:b/>
                <w:sz w:val="22"/>
                <w:szCs w:val="22"/>
              </w:rPr>
            </w:pPr>
            <w:r w:rsidRPr="00DA549E">
              <w:rPr>
                <w:rFonts w:asciiTheme="minorHAnsi" w:hAnsiTheme="minorHAnsi" w:cs="Arial"/>
                <w:b/>
                <w:sz w:val="22"/>
                <w:szCs w:val="22"/>
              </w:rPr>
              <w:t>Principal contacts:</w:t>
            </w:r>
          </w:p>
        </w:tc>
        <w:tc>
          <w:tcPr>
            <w:tcW w:w="6969" w:type="dxa"/>
            <w:gridSpan w:val="3"/>
            <w:tcBorders>
              <w:bottom w:val="single" w:sz="4" w:space="0" w:color="auto"/>
            </w:tcBorders>
            <w:vAlign w:val="center"/>
          </w:tcPr>
          <w:p w:rsidR="008D611E" w:rsidRPr="00DA549E" w:rsidRDefault="008D611E" w:rsidP="009266CE">
            <w:pPr>
              <w:rPr>
                <w:rFonts w:asciiTheme="minorHAnsi" w:hAnsiTheme="minorHAnsi" w:cs="Arial"/>
                <w:bCs/>
                <w:sz w:val="22"/>
                <w:szCs w:val="22"/>
              </w:rPr>
            </w:pPr>
          </w:p>
          <w:p w:rsidR="008D611E" w:rsidRPr="00DA549E" w:rsidRDefault="00A0656E" w:rsidP="00A0656E">
            <w:pPr>
              <w:rPr>
                <w:rFonts w:asciiTheme="minorHAnsi" w:hAnsiTheme="minorHAnsi" w:cs="Arial"/>
                <w:sz w:val="22"/>
                <w:szCs w:val="22"/>
              </w:rPr>
            </w:pPr>
            <w:r w:rsidRPr="00DA549E">
              <w:rPr>
                <w:rFonts w:asciiTheme="minorHAnsi" w:hAnsiTheme="minorHAnsi" w:cs="Arial"/>
                <w:bCs/>
                <w:sz w:val="22"/>
                <w:szCs w:val="22"/>
              </w:rPr>
              <w:t>Local business owners and employees in Old Oak and Park Royal</w:t>
            </w:r>
            <w:r w:rsidR="00C77FD4" w:rsidRPr="00DA549E">
              <w:rPr>
                <w:rFonts w:asciiTheme="minorHAnsi" w:hAnsiTheme="minorHAnsi" w:cs="Arial"/>
                <w:bCs/>
                <w:sz w:val="22"/>
                <w:szCs w:val="22"/>
              </w:rPr>
              <w:t xml:space="preserve">, </w:t>
            </w:r>
            <w:r w:rsidRPr="00DA549E">
              <w:rPr>
                <w:rFonts w:asciiTheme="minorHAnsi" w:hAnsiTheme="minorHAnsi" w:cs="Arial"/>
                <w:bCs/>
                <w:sz w:val="22"/>
                <w:szCs w:val="22"/>
              </w:rPr>
              <w:t xml:space="preserve">Great Place Scheme Project Support Officer, </w:t>
            </w:r>
            <w:r w:rsidR="00C77FD4" w:rsidRPr="00DA549E">
              <w:rPr>
                <w:rFonts w:asciiTheme="minorHAnsi" w:hAnsiTheme="minorHAnsi" w:cs="Arial"/>
                <w:bCs/>
                <w:sz w:val="22"/>
                <w:szCs w:val="22"/>
              </w:rPr>
              <w:t>Park</w:t>
            </w:r>
            <w:r w:rsidR="00504171" w:rsidRPr="00DA549E">
              <w:rPr>
                <w:rFonts w:asciiTheme="minorHAnsi" w:hAnsiTheme="minorHAnsi" w:cs="Arial"/>
                <w:bCs/>
                <w:sz w:val="22"/>
                <w:szCs w:val="22"/>
              </w:rPr>
              <w:t xml:space="preserve"> Royal Programme Manager, OPDC Communications and Engagement Team, OPDC Planning and Operations colleagues, </w:t>
            </w:r>
            <w:proofErr w:type="gramStart"/>
            <w:r w:rsidRPr="00DA549E">
              <w:rPr>
                <w:rFonts w:asciiTheme="minorHAnsi" w:hAnsiTheme="minorHAnsi" w:cs="Arial"/>
                <w:bCs/>
                <w:sz w:val="22"/>
                <w:szCs w:val="22"/>
              </w:rPr>
              <w:t>local residents</w:t>
            </w:r>
            <w:proofErr w:type="gramEnd"/>
            <w:r w:rsidRPr="00DA549E">
              <w:rPr>
                <w:rFonts w:asciiTheme="minorHAnsi" w:hAnsiTheme="minorHAnsi" w:cs="Arial"/>
                <w:bCs/>
                <w:sz w:val="22"/>
                <w:szCs w:val="22"/>
              </w:rPr>
              <w:t xml:space="preserve"> and community groups, </w:t>
            </w:r>
            <w:r w:rsidR="000305EA" w:rsidRPr="00DA549E">
              <w:rPr>
                <w:rFonts w:asciiTheme="minorHAnsi" w:hAnsiTheme="minorHAnsi" w:cs="Arial"/>
                <w:bCs/>
                <w:sz w:val="22"/>
                <w:szCs w:val="22"/>
              </w:rPr>
              <w:t>London Borough of Brent, London Borough of Ealing, London Borough of Hammersmith &amp;</w:t>
            </w:r>
            <w:r w:rsidR="00F73422" w:rsidRPr="00DA549E">
              <w:rPr>
                <w:rFonts w:asciiTheme="minorHAnsi" w:hAnsiTheme="minorHAnsi" w:cs="Arial"/>
                <w:bCs/>
                <w:sz w:val="22"/>
                <w:szCs w:val="22"/>
              </w:rPr>
              <w:t xml:space="preserve"> Fulham</w:t>
            </w:r>
            <w:r w:rsidRPr="00DA549E">
              <w:rPr>
                <w:rFonts w:asciiTheme="minorHAnsi" w:hAnsiTheme="minorHAnsi" w:cs="Arial"/>
                <w:bCs/>
                <w:sz w:val="22"/>
                <w:szCs w:val="22"/>
              </w:rPr>
              <w:br/>
            </w:r>
          </w:p>
        </w:tc>
      </w:tr>
      <w:tr w:rsidR="00303B1C" w:rsidRPr="00DA549E" w:rsidTr="00D24366">
        <w:tblPrEx>
          <w:tblLook w:val="0000" w:firstRow="0" w:lastRow="0" w:firstColumn="0" w:lastColumn="0" w:noHBand="0" w:noVBand="0"/>
        </w:tblPrEx>
        <w:trPr>
          <w:trHeight w:val="520"/>
        </w:trPr>
        <w:tc>
          <w:tcPr>
            <w:tcW w:w="9242" w:type="dxa"/>
            <w:gridSpan w:val="4"/>
            <w:shd w:val="clear" w:color="auto" w:fill="D9D9D9" w:themeFill="background1" w:themeFillShade="D9"/>
            <w:vAlign w:val="center"/>
          </w:tcPr>
          <w:p w:rsidR="00303B1C" w:rsidRPr="00DA549E" w:rsidRDefault="00303B1C" w:rsidP="009266CE">
            <w:pPr>
              <w:ind w:left="108"/>
              <w:rPr>
                <w:rFonts w:asciiTheme="minorHAnsi" w:hAnsiTheme="minorHAnsi" w:cs="Arial"/>
                <w:b/>
                <w:color w:val="000000" w:themeColor="text1"/>
                <w:sz w:val="22"/>
                <w:szCs w:val="22"/>
                <w:u w:val="single"/>
              </w:rPr>
            </w:pPr>
            <w:r w:rsidRPr="00DA549E">
              <w:rPr>
                <w:rFonts w:asciiTheme="minorHAnsi" w:hAnsiTheme="minorHAnsi" w:cs="Arial"/>
                <w:b/>
                <w:color w:val="000000" w:themeColor="text1"/>
                <w:sz w:val="22"/>
                <w:szCs w:val="22"/>
              </w:rPr>
              <w:t>Technical Requirements</w:t>
            </w:r>
          </w:p>
        </w:tc>
      </w:tr>
      <w:tr w:rsidR="00303B1C" w:rsidRPr="00DA549E" w:rsidTr="00246A94">
        <w:tblPrEx>
          <w:tblLook w:val="0000" w:firstRow="0" w:lastRow="0" w:firstColumn="0" w:lastColumn="0" w:noHBand="0" w:noVBand="0"/>
        </w:tblPrEx>
        <w:trPr>
          <w:trHeight w:val="3960"/>
        </w:trPr>
        <w:tc>
          <w:tcPr>
            <w:tcW w:w="9242" w:type="dxa"/>
            <w:gridSpan w:val="4"/>
            <w:tcBorders>
              <w:bottom w:val="single" w:sz="4" w:space="0" w:color="auto"/>
            </w:tcBorders>
          </w:tcPr>
          <w:p w:rsidR="00303B1C" w:rsidRPr="00DA549E" w:rsidRDefault="00303B1C" w:rsidP="009266CE">
            <w:pPr>
              <w:spacing w:after="40"/>
              <w:ind w:left="828" w:right="85"/>
              <w:rPr>
                <w:rFonts w:asciiTheme="minorHAnsi" w:hAnsiTheme="minorHAnsi" w:cs="Arial"/>
                <w:color w:val="000000"/>
                <w:sz w:val="22"/>
                <w:szCs w:val="22"/>
              </w:rPr>
            </w:pPr>
          </w:p>
          <w:p w:rsidR="00C54566" w:rsidRPr="00DA549E" w:rsidRDefault="008B1994" w:rsidP="009266CE">
            <w:pPr>
              <w:pStyle w:val="ListParagraph"/>
              <w:numPr>
                <w:ilvl w:val="0"/>
                <w:numId w:val="13"/>
              </w:numPr>
              <w:spacing w:after="160" w:line="259" w:lineRule="auto"/>
              <w:rPr>
                <w:rFonts w:asciiTheme="minorHAnsi" w:hAnsiTheme="minorHAnsi" w:cs="Arial"/>
                <w:sz w:val="22"/>
                <w:szCs w:val="22"/>
              </w:rPr>
            </w:pPr>
            <w:r w:rsidRPr="00DA549E">
              <w:rPr>
                <w:rFonts w:asciiTheme="minorHAnsi" w:hAnsiTheme="minorHAnsi" w:cs="Arial"/>
                <w:sz w:val="22"/>
                <w:szCs w:val="22"/>
              </w:rPr>
              <w:t>Previous experience in community organising</w:t>
            </w:r>
            <w:r w:rsidR="00C21853" w:rsidRPr="00DA549E">
              <w:rPr>
                <w:rFonts w:asciiTheme="minorHAnsi" w:hAnsiTheme="minorHAnsi" w:cs="Arial"/>
                <w:sz w:val="22"/>
                <w:szCs w:val="22"/>
              </w:rPr>
              <w:t>, community engagement</w:t>
            </w:r>
            <w:r w:rsidRPr="00DA549E">
              <w:rPr>
                <w:rFonts w:asciiTheme="minorHAnsi" w:hAnsiTheme="minorHAnsi" w:cs="Arial"/>
                <w:sz w:val="22"/>
                <w:szCs w:val="22"/>
              </w:rPr>
              <w:t xml:space="preserve"> or a similar role</w:t>
            </w:r>
          </w:p>
          <w:p w:rsidR="00C54566" w:rsidRPr="00DA549E" w:rsidRDefault="00C54566" w:rsidP="009266CE">
            <w:pPr>
              <w:pStyle w:val="ListParagraph"/>
              <w:numPr>
                <w:ilvl w:val="0"/>
                <w:numId w:val="13"/>
              </w:numPr>
              <w:spacing w:after="160" w:line="259" w:lineRule="auto"/>
              <w:rPr>
                <w:rFonts w:asciiTheme="minorHAnsi" w:hAnsiTheme="minorHAnsi" w:cs="Arial"/>
                <w:sz w:val="22"/>
                <w:szCs w:val="22"/>
              </w:rPr>
            </w:pPr>
            <w:r w:rsidRPr="00DA549E">
              <w:rPr>
                <w:rFonts w:asciiTheme="minorHAnsi" w:hAnsiTheme="minorHAnsi" w:cs="Arial"/>
                <w:sz w:val="22"/>
                <w:szCs w:val="22"/>
              </w:rPr>
              <w:t xml:space="preserve">Experience of working alone in challenging community settings. </w:t>
            </w:r>
          </w:p>
          <w:p w:rsidR="00C54566" w:rsidRPr="00DA549E" w:rsidRDefault="00C54566" w:rsidP="009266CE">
            <w:pPr>
              <w:pStyle w:val="ListParagraph"/>
              <w:numPr>
                <w:ilvl w:val="0"/>
                <w:numId w:val="13"/>
              </w:numPr>
              <w:spacing w:after="160" w:line="259" w:lineRule="auto"/>
              <w:rPr>
                <w:rFonts w:asciiTheme="minorHAnsi" w:hAnsiTheme="minorHAnsi" w:cs="Arial"/>
                <w:sz w:val="22"/>
                <w:szCs w:val="22"/>
              </w:rPr>
            </w:pPr>
            <w:r w:rsidRPr="00DA549E">
              <w:rPr>
                <w:rFonts w:asciiTheme="minorHAnsi" w:hAnsiTheme="minorHAnsi" w:cs="Arial"/>
                <w:sz w:val="22"/>
                <w:szCs w:val="22"/>
              </w:rPr>
              <w:t xml:space="preserve">Experience of supporting the development of new community-led initiatives. </w:t>
            </w:r>
          </w:p>
          <w:p w:rsidR="00C54566" w:rsidRPr="00DA549E" w:rsidRDefault="00C54566" w:rsidP="009266CE">
            <w:pPr>
              <w:pStyle w:val="ListParagraph"/>
              <w:numPr>
                <w:ilvl w:val="0"/>
                <w:numId w:val="13"/>
              </w:numPr>
              <w:spacing w:after="160" w:line="259" w:lineRule="auto"/>
              <w:rPr>
                <w:rFonts w:asciiTheme="minorHAnsi" w:hAnsiTheme="minorHAnsi" w:cs="Arial"/>
                <w:sz w:val="22"/>
                <w:szCs w:val="22"/>
              </w:rPr>
            </w:pPr>
            <w:r w:rsidRPr="00DA549E">
              <w:rPr>
                <w:rFonts w:asciiTheme="minorHAnsi" w:hAnsiTheme="minorHAnsi" w:cs="Arial"/>
                <w:sz w:val="22"/>
                <w:szCs w:val="22"/>
              </w:rPr>
              <w:t>An understanding of the importance of confidentiality and data protection</w:t>
            </w:r>
          </w:p>
          <w:p w:rsidR="000305EA" w:rsidRPr="00DA549E" w:rsidRDefault="000305EA" w:rsidP="009266CE">
            <w:pPr>
              <w:numPr>
                <w:ilvl w:val="0"/>
                <w:numId w:val="13"/>
              </w:numPr>
              <w:spacing w:before="40" w:after="40"/>
              <w:rPr>
                <w:rFonts w:asciiTheme="minorHAnsi" w:eastAsia="MS Mincho" w:hAnsiTheme="minorHAnsi" w:cs="Arial"/>
                <w:bCs/>
                <w:sz w:val="22"/>
                <w:szCs w:val="22"/>
              </w:rPr>
            </w:pPr>
            <w:r w:rsidRPr="00DA549E">
              <w:rPr>
                <w:rFonts w:asciiTheme="minorHAnsi" w:eastAsia="MS Mincho" w:hAnsiTheme="minorHAnsi" w:cs="Arial"/>
                <w:bCs/>
                <w:sz w:val="22"/>
                <w:szCs w:val="22"/>
              </w:rPr>
              <w:t>Knowledge of the OPDC’s Equalities duty as it applies to pub</w:t>
            </w:r>
            <w:r w:rsidR="00246A94" w:rsidRPr="00DA549E">
              <w:rPr>
                <w:rFonts w:asciiTheme="minorHAnsi" w:eastAsia="MS Mincho" w:hAnsiTheme="minorHAnsi" w:cs="Arial"/>
                <w:bCs/>
                <w:sz w:val="22"/>
                <w:szCs w:val="22"/>
              </w:rPr>
              <w:t>lic consultation and engagement;</w:t>
            </w:r>
          </w:p>
          <w:p w:rsidR="000305EA" w:rsidRPr="00DA549E" w:rsidRDefault="000305EA" w:rsidP="009266CE">
            <w:pPr>
              <w:numPr>
                <w:ilvl w:val="0"/>
                <w:numId w:val="13"/>
              </w:numPr>
              <w:spacing w:before="40" w:after="40"/>
              <w:rPr>
                <w:rFonts w:asciiTheme="minorHAnsi" w:eastAsia="MS Mincho" w:hAnsiTheme="minorHAnsi" w:cs="Arial"/>
                <w:bCs/>
                <w:sz w:val="22"/>
                <w:szCs w:val="22"/>
              </w:rPr>
            </w:pPr>
            <w:r w:rsidRPr="00DA549E">
              <w:rPr>
                <w:rFonts w:asciiTheme="minorHAnsi" w:eastAsia="MS Mincho" w:hAnsiTheme="minorHAnsi" w:cs="Arial"/>
                <w:sz w:val="22"/>
                <w:szCs w:val="22"/>
              </w:rPr>
              <w:t xml:space="preserve">Proficient in the use of IT packages including Microsoft Outlook, Word, </w:t>
            </w:r>
            <w:r w:rsidR="00C54566" w:rsidRPr="00DA549E">
              <w:rPr>
                <w:rFonts w:asciiTheme="minorHAnsi" w:eastAsia="MS Mincho" w:hAnsiTheme="minorHAnsi" w:cs="Arial"/>
                <w:sz w:val="22"/>
                <w:szCs w:val="22"/>
              </w:rPr>
              <w:t>Excel, Power Point</w:t>
            </w:r>
          </w:p>
          <w:p w:rsidR="008B1994" w:rsidRPr="00DA549E" w:rsidRDefault="008B1994" w:rsidP="009266CE">
            <w:pPr>
              <w:spacing w:before="40" w:after="40"/>
              <w:rPr>
                <w:rFonts w:asciiTheme="minorHAnsi" w:eastAsia="MS Mincho" w:hAnsiTheme="minorHAnsi" w:cs="Arial"/>
                <w:sz w:val="22"/>
                <w:szCs w:val="22"/>
              </w:rPr>
            </w:pPr>
          </w:p>
          <w:p w:rsidR="001738D5" w:rsidRPr="00DA549E" w:rsidRDefault="001738D5" w:rsidP="009266CE">
            <w:pPr>
              <w:spacing w:before="40" w:after="40"/>
              <w:rPr>
                <w:rFonts w:asciiTheme="minorHAnsi" w:eastAsia="MS Mincho" w:hAnsiTheme="minorHAnsi" w:cs="Arial"/>
                <w:sz w:val="22"/>
                <w:szCs w:val="22"/>
              </w:rPr>
            </w:pPr>
            <w:r w:rsidRPr="00AE4E78">
              <w:rPr>
                <w:rFonts w:asciiTheme="minorHAnsi" w:eastAsia="MS Mincho" w:hAnsiTheme="minorHAnsi" w:cs="Arial"/>
                <w:b/>
                <w:sz w:val="22"/>
                <w:szCs w:val="22"/>
              </w:rPr>
              <w:t>Useful but not essential</w:t>
            </w:r>
            <w:r w:rsidRPr="00DA549E">
              <w:rPr>
                <w:rFonts w:asciiTheme="minorHAnsi" w:eastAsia="MS Mincho" w:hAnsiTheme="minorHAnsi" w:cs="Arial"/>
                <w:sz w:val="22"/>
                <w:szCs w:val="22"/>
              </w:rPr>
              <w:t xml:space="preserve">: </w:t>
            </w:r>
          </w:p>
          <w:p w:rsidR="001738D5" w:rsidRPr="00DA549E" w:rsidRDefault="001738D5" w:rsidP="009266CE">
            <w:pPr>
              <w:pStyle w:val="ListParagraph"/>
              <w:numPr>
                <w:ilvl w:val="0"/>
                <w:numId w:val="17"/>
              </w:numPr>
              <w:spacing w:before="40" w:after="40"/>
              <w:rPr>
                <w:rFonts w:asciiTheme="minorHAnsi" w:eastAsia="MS Mincho" w:hAnsiTheme="minorHAnsi" w:cs="Arial"/>
                <w:sz w:val="22"/>
                <w:szCs w:val="22"/>
              </w:rPr>
            </w:pPr>
            <w:r w:rsidRPr="00DA549E">
              <w:rPr>
                <w:rFonts w:asciiTheme="minorHAnsi" w:eastAsia="MS Mincho" w:hAnsiTheme="minorHAnsi" w:cs="Arial"/>
                <w:sz w:val="22"/>
                <w:szCs w:val="22"/>
              </w:rPr>
              <w:t xml:space="preserve">Knowledge of Local Area </w:t>
            </w:r>
          </w:p>
          <w:p w:rsidR="00A0656E" w:rsidRPr="00DA549E" w:rsidRDefault="00A0656E" w:rsidP="009266CE">
            <w:pPr>
              <w:pStyle w:val="ListParagraph"/>
              <w:numPr>
                <w:ilvl w:val="0"/>
                <w:numId w:val="17"/>
              </w:numPr>
              <w:spacing w:before="40" w:after="40"/>
              <w:rPr>
                <w:rFonts w:asciiTheme="minorHAnsi" w:eastAsia="MS Mincho" w:hAnsiTheme="minorHAnsi" w:cs="Arial"/>
                <w:sz w:val="22"/>
                <w:szCs w:val="22"/>
              </w:rPr>
            </w:pPr>
            <w:r w:rsidRPr="00DA549E">
              <w:rPr>
                <w:rFonts w:asciiTheme="minorHAnsi" w:eastAsia="MS Mincho" w:hAnsiTheme="minorHAnsi" w:cs="Arial"/>
                <w:sz w:val="22"/>
                <w:szCs w:val="22"/>
              </w:rPr>
              <w:t>Experience working with artists or in arts and heritage projects</w:t>
            </w:r>
          </w:p>
          <w:p w:rsidR="00A0656E" w:rsidRPr="00DA549E" w:rsidRDefault="001738D5" w:rsidP="00AE4E78">
            <w:pPr>
              <w:pStyle w:val="ListParagraph"/>
              <w:numPr>
                <w:ilvl w:val="0"/>
                <w:numId w:val="17"/>
              </w:numPr>
              <w:spacing w:before="40" w:after="40"/>
              <w:rPr>
                <w:rFonts w:asciiTheme="minorHAnsi" w:hAnsiTheme="minorHAnsi" w:cs="Arial"/>
                <w:color w:val="000000"/>
                <w:sz w:val="22"/>
                <w:szCs w:val="22"/>
              </w:rPr>
            </w:pPr>
            <w:r w:rsidRPr="00DA549E">
              <w:rPr>
                <w:rFonts w:asciiTheme="minorHAnsi" w:eastAsia="MS Mincho" w:hAnsiTheme="minorHAnsi" w:cs="Arial"/>
                <w:sz w:val="22"/>
                <w:szCs w:val="22"/>
              </w:rPr>
              <w:t xml:space="preserve">Qualification: </w:t>
            </w:r>
            <w:r w:rsidR="008B1994" w:rsidRPr="00DA549E">
              <w:rPr>
                <w:rFonts w:asciiTheme="minorHAnsi" w:hAnsiTheme="minorHAnsi" w:cs="Arial"/>
                <w:sz w:val="22"/>
                <w:szCs w:val="22"/>
              </w:rPr>
              <w:t xml:space="preserve">Foundations of Community Organising at Level 2 or 3 </w:t>
            </w:r>
            <w:r w:rsidR="008B1994" w:rsidRPr="00DA549E">
              <w:rPr>
                <w:rFonts w:asciiTheme="minorHAnsi" w:hAnsiTheme="minorHAnsi" w:cs="Arial"/>
                <w:sz w:val="22"/>
                <w:szCs w:val="22"/>
              </w:rPr>
              <w:br/>
            </w:r>
            <w:r w:rsidRPr="00DA549E">
              <w:rPr>
                <w:rFonts w:asciiTheme="minorHAnsi" w:eastAsia="MS Mincho" w:hAnsiTheme="minorHAnsi" w:cs="Arial"/>
                <w:bCs/>
                <w:i/>
                <w:sz w:val="22"/>
                <w:szCs w:val="22"/>
              </w:rPr>
              <w:t xml:space="preserve">(This training </w:t>
            </w:r>
            <w:r w:rsidR="008B1994" w:rsidRPr="00DA549E">
              <w:rPr>
                <w:rFonts w:asciiTheme="minorHAnsi" w:eastAsia="MS Mincho" w:hAnsiTheme="minorHAnsi" w:cs="Arial"/>
                <w:bCs/>
                <w:i/>
                <w:sz w:val="22"/>
                <w:szCs w:val="22"/>
              </w:rPr>
              <w:t>will be provided upon appointment if not already completed</w:t>
            </w:r>
            <w:r w:rsidRPr="00DA549E">
              <w:rPr>
                <w:rFonts w:asciiTheme="minorHAnsi" w:eastAsia="MS Mincho" w:hAnsiTheme="minorHAnsi" w:cs="Arial"/>
                <w:bCs/>
                <w:i/>
                <w:sz w:val="22"/>
                <w:szCs w:val="22"/>
              </w:rPr>
              <w:t>)</w:t>
            </w:r>
            <w:r w:rsidR="00A0656E" w:rsidRPr="00DA549E">
              <w:rPr>
                <w:rFonts w:asciiTheme="minorHAnsi" w:eastAsia="MS Mincho" w:hAnsiTheme="minorHAnsi" w:cs="Arial"/>
                <w:bCs/>
                <w:i/>
                <w:sz w:val="22"/>
                <w:szCs w:val="22"/>
              </w:rPr>
              <w:br/>
            </w:r>
          </w:p>
        </w:tc>
      </w:tr>
      <w:tr w:rsidR="00303B1C" w:rsidRPr="00DA549E" w:rsidTr="00D24366">
        <w:tblPrEx>
          <w:tblLook w:val="0000" w:firstRow="0" w:lastRow="0" w:firstColumn="0" w:lastColumn="0" w:noHBand="0" w:noVBand="0"/>
        </w:tblPrEx>
        <w:trPr>
          <w:trHeight w:val="510"/>
        </w:trPr>
        <w:tc>
          <w:tcPr>
            <w:tcW w:w="9242" w:type="dxa"/>
            <w:gridSpan w:val="4"/>
            <w:shd w:val="clear" w:color="auto" w:fill="D9D9D9" w:themeFill="background1" w:themeFillShade="D9"/>
            <w:vAlign w:val="center"/>
          </w:tcPr>
          <w:p w:rsidR="00303B1C" w:rsidRPr="00DA549E" w:rsidRDefault="00303B1C" w:rsidP="009266CE">
            <w:pPr>
              <w:ind w:left="108"/>
              <w:rPr>
                <w:rFonts w:asciiTheme="minorHAnsi" w:hAnsiTheme="minorHAnsi" w:cs="Arial"/>
                <w:color w:val="000000"/>
                <w:sz w:val="22"/>
                <w:szCs w:val="22"/>
              </w:rPr>
            </w:pPr>
            <w:r w:rsidRPr="00DA549E">
              <w:rPr>
                <w:rFonts w:asciiTheme="minorHAnsi" w:hAnsiTheme="minorHAnsi" w:cs="Arial"/>
                <w:b/>
                <w:color w:val="000000" w:themeColor="text1"/>
                <w:sz w:val="22"/>
                <w:szCs w:val="22"/>
              </w:rPr>
              <w:t>Behavioural Competencies</w:t>
            </w:r>
          </w:p>
        </w:tc>
      </w:tr>
      <w:tr w:rsidR="00303B1C" w:rsidRPr="00DA549E" w:rsidTr="00D24366">
        <w:tblPrEx>
          <w:tblLook w:val="0000" w:firstRow="0" w:lastRow="0" w:firstColumn="0" w:lastColumn="0" w:noHBand="0" w:noVBand="0"/>
        </w:tblPrEx>
        <w:trPr>
          <w:trHeight w:val="3913"/>
        </w:trPr>
        <w:tc>
          <w:tcPr>
            <w:tcW w:w="9242" w:type="dxa"/>
            <w:gridSpan w:val="4"/>
          </w:tcPr>
          <w:p w:rsidR="001803F3" w:rsidRPr="00DA549E" w:rsidRDefault="001803F3" w:rsidP="009266CE">
            <w:pPr>
              <w:ind w:right="-1186"/>
              <w:rPr>
                <w:rFonts w:asciiTheme="minorHAnsi" w:eastAsia="MS Mincho" w:hAnsiTheme="minorHAnsi" w:cs="Arial"/>
                <w:b/>
                <w:sz w:val="22"/>
                <w:szCs w:val="22"/>
              </w:rPr>
            </w:pPr>
          </w:p>
          <w:p w:rsidR="00246A94" w:rsidRPr="00DA549E" w:rsidRDefault="00246A94" w:rsidP="009266CE">
            <w:pPr>
              <w:keepNext/>
              <w:outlineLvl w:val="4"/>
              <w:rPr>
                <w:rFonts w:asciiTheme="minorHAnsi" w:eastAsia="MS Mincho" w:hAnsiTheme="minorHAnsi" w:cs="Arial"/>
                <w:b/>
                <w:bCs/>
                <w:sz w:val="22"/>
                <w:szCs w:val="22"/>
              </w:rPr>
            </w:pPr>
            <w:r w:rsidRPr="00DA549E">
              <w:rPr>
                <w:rFonts w:asciiTheme="minorHAnsi" w:eastAsia="MS Mincho" w:hAnsiTheme="minorHAnsi" w:cs="Arial"/>
                <w:b/>
                <w:bCs/>
                <w:sz w:val="22"/>
                <w:szCs w:val="22"/>
              </w:rPr>
              <w:t>Building and Managing Relationships</w:t>
            </w:r>
          </w:p>
          <w:p w:rsidR="00246A94" w:rsidRPr="00DA549E" w:rsidRDefault="00246A94" w:rsidP="009266CE">
            <w:pPr>
              <w:spacing w:after="120"/>
              <w:rPr>
                <w:rFonts w:asciiTheme="minorHAnsi" w:eastAsia="MS Mincho" w:hAnsiTheme="minorHAnsi" w:cs="Arial"/>
                <w:sz w:val="22"/>
                <w:szCs w:val="22"/>
              </w:rPr>
            </w:pPr>
            <w:r w:rsidRPr="00DA549E">
              <w:rPr>
                <w:rFonts w:asciiTheme="minorHAnsi" w:eastAsia="MS Mincho" w:hAnsiTheme="minorHAnsi" w:cs="Arial"/>
                <w:sz w:val="22"/>
                <w:szCs w:val="22"/>
              </w:rPr>
              <w:t xml:space="preserve">… is developing rapport and working effectively with a diverse range of people, sharing knowledge and skills to deliver shared goals. </w:t>
            </w:r>
          </w:p>
          <w:p w:rsidR="00246A94" w:rsidRPr="00DA549E" w:rsidRDefault="00246A94" w:rsidP="009266CE">
            <w:pPr>
              <w:rPr>
                <w:rFonts w:asciiTheme="minorHAnsi" w:eastAsia="MS Mincho" w:hAnsiTheme="minorHAnsi" w:cs="Arial"/>
                <w:sz w:val="22"/>
                <w:szCs w:val="22"/>
                <w:u w:val="single"/>
              </w:rPr>
            </w:pPr>
            <w:r w:rsidRPr="00DA549E">
              <w:rPr>
                <w:rFonts w:asciiTheme="minorHAnsi" w:eastAsia="MS Mincho" w:hAnsiTheme="minorHAnsi" w:cs="Arial"/>
                <w:sz w:val="22"/>
                <w:szCs w:val="22"/>
                <w:u w:val="single"/>
              </w:rPr>
              <w:t>Level 2 indicators of effective performance</w:t>
            </w:r>
          </w:p>
          <w:p w:rsidR="00246A94" w:rsidRPr="00DA549E" w:rsidRDefault="00246A94" w:rsidP="009266CE">
            <w:pPr>
              <w:numPr>
                <w:ilvl w:val="0"/>
                <w:numId w:val="7"/>
              </w:numPr>
              <w:rPr>
                <w:rFonts w:asciiTheme="minorHAnsi" w:eastAsia="MS Mincho" w:hAnsiTheme="minorHAnsi" w:cs="Arial"/>
                <w:sz w:val="22"/>
                <w:szCs w:val="22"/>
              </w:rPr>
            </w:pPr>
            <w:r w:rsidRPr="00DA549E">
              <w:rPr>
                <w:rFonts w:asciiTheme="minorHAnsi" w:eastAsia="MS Mincho" w:hAnsiTheme="minorHAnsi" w:cs="Arial"/>
                <w:sz w:val="22"/>
                <w:szCs w:val="22"/>
              </w:rPr>
              <w:t>Develops new professional relationships</w:t>
            </w:r>
          </w:p>
          <w:p w:rsidR="00246A94" w:rsidRPr="00DA549E" w:rsidRDefault="00246A94" w:rsidP="009266CE">
            <w:pPr>
              <w:numPr>
                <w:ilvl w:val="0"/>
                <w:numId w:val="7"/>
              </w:numPr>
              <w:rPr>
                <w:rFonts w:asciiTheme="minorHAnsi" w:eastAsia="MS Mincho" w:hAnsiTheme="minorHAnsi" w:cs="Arial"/>
                <w:sz w:val="22"/>
                <w:szCs w:val="22"/>
              </w:rPr>
            </w:pPr>
            <w:r w:rsidRPr="00DA549E">
              <w:rPr>
                <w:rFonts w:asciiTheme="minorHAnsi" w:eastAsia="MS Mincho" w:hAnsiTheme="minorHAnsi" w:cs="Arial"/>
                <w:sz w:val="22"/>
                <w:szCs w:val="22"/>
              </w:rPr>
              <w:t>Understands the needs of others, the constraints they face and the levers to their engagement</w:t>
            </w:r>
          </w:p>
          <w:p w:rsidR="00246A94" w:rsidRPr="00DA549E" w:rsidRDefault="00246A94" w:rsidP="009266CE">
            <w:pPr>
              <w:numPr>
                <w:ilvl w:val="0"/>
                <w:numId w:val="7"/>
              </w:numPr>
              <w:rPr>
                <w:rFonts w:asciiTheme="minorHAnsi" w:eastAsia="MS Mincho" w:hAnsiTheme="minorHAnsi" w:cs="Arial"/>
                <w:sz w:val="22"/>
                <w:szCs w:val="22"/>
              </w:rPr>
            </w:pPr>
            <w:r w:rsidRPr="00DA549E">
              <w:rPr>
                <w:rFonts w:asciiTheme="minorHAnsi" w:eastAsia="MS Mincho" w:hAnsiTheme="minorHAnsi" w:cs="Arial"/>
                <w:sz w:val="22"/>
                <w:szCs w:val="22"/>
              </w:rPr>
              <w:t xml:space="preserve">Understands differences, anticipates areas of conflict and </w:t>
            </w:r>
            <w:proofErr w:type="gramStart"/>
            <w:r w:rsidRPr="00DA549E">
              <w:rPr>
                <w:rFonts w:asciiTheme="minorHAnsi" w:eastAsia="MS Mincho" w:hAnsiTheme="minorHAnsi" w:cs="Arial"/>
                <w:sz w:val="22"/>
                <w:szCs w:val="22"/>
              </w:rPr>
              <w:t>takes action</w:t>
            </w:r>
            <w:proofErr w:type="gramEnd"/>
          </w:p>
          <w:p w:rsidR="00246A94" w:rsidRPr="00DA549E" w:rsidRDefault="00246A94" w:rsidP="009266CE">
            <w:pPr>
              <w:numPr>
                <w:ilvl w:val="0"/>
                <w:numId w:val="7"/>
              </w:numPr>
              <w:rPr>
                <w:rFonts w:asciiTheme="minorHAnsi" w:eastAsia="MS Mincho" w:hAnsiTheme="minorHAnsi" w:cs="Arial"/>
                <w:sz w:val="22"/>
                <w:szCs w:val="22"/>
              </w:rPr>
            </w:pPr>
            <w:r w:rsidRPr="00DA549E">
              <w:rPr>
                <w:rFonts w:asciiTheme="minorHAnsi" w:eastAsia="MS Mincho" w:hAnsiTheme="minorHAnsi" w:cs="Arial"/>
                <w:sz w:val="22"/>
                <w:szCs w:val="22"/>
              </w:rPr>
              <w:t>Fosters an environment where others feel respected</w:t>
            </w:r>
          </w:p>
          <w:p w:rsidR="00246A94" w:rsidRPr="00DA549E" w:rsidRDefault="00246A94" w:rsidP="009266CE">
            <w:pPr>
              <w:numPr>
                <w:ilvl w:val="0"/>
                <w:numId w:val="7"/>
              </w:numPr>
              <w:rPr>
                <w:rFonts w:asciiTheme="minorHAnsi" w:eastAsia="MS Mincho" w:hAnsiTheme="minorHAnsi" w:cs="Arial"/>
                <w:sz w:val="22"/>
                <w:szCs w:val="22"/>
              </w:rPr>
            </w:pPr>
            <w:r w:rsidRPr="00DA549E">
              <w:rPr>
                <w:rFonts w:asciiTheme="minorHAnsi" w:eastAsia="MS Mincho" w:hAnsiTheme="minorHAnsi" w:cs="Arial"/>
                <w:sz w:val="22"/>
                <w:szCs w:val="22"/>
              </w:rPr>
              <w:t>Identifies opportunities for joint working to minimise duplication and deliver shared goals</w:t>
            </w:r>
          </w:p>
          <w:p w:rsidR="001803F3" w:rsidRPr="00DA549E" w:rsidRDefault="001803F3" w:rsidP="009266CE">
            <w:pPr>
              <w:keepNext/>
              <w:outlineLvl w:val="4"/>
              <w:rPr>
                <w:rFonts w:asciiTheme="minorHAnsi" w:eastAsia="MS Mincho" w:hAnsiTheme="minorHAnsi" w:cs="Arial"/>
                <w:b/>
                <w:bCs/>
                <w:sz w:val="22"/>
                <w:szCs w:val="22"/>
              </w:rPr>
            </w:pPr>
          </w:p>
          <w:p w:rsidR="00246A94" w:rsidRPr="00DA549E" w:rsidRDefault="00246A94" w:rsidP="009266CE">
            <w:pPr>
              <w:keepNext/>
              <w:outlineLvl w:val="4"/>
              <w:rPr>
                <w:rFonts w:asciiTheme="minorHAnsi" w:eastAsia="MS Mincho" w:hAnsiTheme="minorHAnsi" w:cs="Arial"/>
                <w:b/>
                <w:bCs/>
                <w:sz w:val="22"/>
                <w:szCs w:val="22"/>
              </w:rPr>
            </w:pPr>
            <w:bookmarkStart w:id="1" w:name="_Hlk508282393"/>
            <w:r w:rsidRPr="00DA549E">
              <w:rPr>
                <w:rFonts w:asciiTheme="minorHAnsi" w:eastAsia="MS Mincho" w:hAnsiTheme="minorHAnsi" w:cs="Arial"/>
                <w:b/>
                <w:bCs/>
                <w:sz w:val="22"/>
                <w:szCs w:val="22"/>
              </w:rPr>
              <w:t>Communicating and Influencing</w:t>
            </w:r>
          </w:p>
          <w:p w:rsidR="00246A94" w:rsidRPr="00DA549E" w:rsidRDefault="00246A94" w:rsidP="009266CE">
            <w:pPr>
              <w:spacing w:after="120"/>
              <w:rPr>
                <w:rFonts w:asciiTheme="minorHAnsi" w:eastAsia="MS Mincho" w:hAnsiTheme="minorHAnsi" w:cs="Arial"/>
                <w:sz w:val="22"/>
                <w:szCs w:val="22"/>
              </w:rPr>
            </w:pPr>
            <w:r w:rsidRPr="00DA549E">
              <w:rPr>
                <w:rFonts w:asciiTheme="minorHAnsi" w:eastAsia="MS Mincho" w:hAnsiTheme="minorHAnsi" w:cs="Arial"/>
                <w:sz w:val="22"/>
                <w:szCs w:val="22"/>
              </w:rPr>
              <w:t>… is presenting information and arguments clearly and convincingly so that others see us as credible and articulate, and engage with us.</w:t>
            </w:r>
          </w:p>
          <w:p w:rsidR="00246A94" w:rsidRPr="00DA549E" w:rsidRDefault="00246A94" w:rsidP="009266CE">
            <w:pPr>
              <w:rPr>
                <w:rFonts w:asciiTheme="minorHAnsi" w:eastAsia="MS Mincho" w:hAnsiTheme="minorHAnsi" w:cs="Arial"/>
                <w:sz w:val="22"/>
                <w:szCs w:val="22"/>
                <w:u w:val="single"/>
              </w:rPr>
            </w:pPr>
            <w:r w:rsidRPr="00DA549E">
              <w:rPr>
                <w:rFonts w:asciiTheme="minorHAnsi" w:eastAsia="MS Mincho" w:hAnsiTheme="minorHAnsi" w:cs="Arial"/>
                <w:sz w:val="22"/>
                <w:szCs w:val="22"/>
                <w:u w:val="single"/>
              </w:rPr>
              <w:t>Level 2 indicators of effective performance</w:t>
            </w:r>
          </w:p>
          <w:p w:rsidR="00246A94" w:rsidRPr="00DA549E" w:rsidRDefault="00246A94" w:rsidP="009266CE">
            <w:pPr>
              <w:numPr>
                <w:ilvl w:val="0"/>
                <w:numId w:val="8"/>
              </w:numPr>
              <w:rPr>
                <w:rFonts w:asciiTheme="minorHAnsi" w:eastAsia="MS Mincho" w:hAnsiTheme="minorHAnsi" w:cs="Arial"/>
                <w:sz w:val="22"/>
                <w:szCs w:val="22"/>
              </w:rPr>
            </w:pPr>
            <w:r w:rsidRPr="00DA549E">
              <w:rPr>
                <w:rFonts w:asciiTheme="minorHAnsi" w:eastAsia="MS Mincho" w:hAnsiTheme="minorHAnsi" w:cs="Arial"/>
                <w:sz w:val="22"/>
                <w:szCs w:val="22"/>
              </w:rPr>
              <w:t>Communicates openly and inclusively with internal and external stakeholders</w:t>
            </w:r>
          </w:p>
          <w:p w:rsidR="00246A94" w:rsidRPr="00DA549E" w:rsidRDefault="00246A94" w:rsidP="009266CE">
            <w:pPr>
              <w:numPr>
                <w:ilvl w:val="0"/>
                <w:numId w:val="8"/>
              </w:numPr>
              <w:rPr>
                <w:rFonts w:asciiTheme="minorHAnsi" w:eastAsia="MS Mincho" w:hAnsiTheme="minorHAnsi" w:cs="Arial"/>
                <w:sz w:val="22"/>
                <w:szCs w:val="22"/>
              </w:rPr>
            </w:pPr>
            <w:r w:rsidRPr="00DA549E">
              <w:rPr>
                <w:rFonts w:asciiTheme="minorHAnsi" w:eastAsia="MS Mincho" w:hAnsiTheme="minorHAnsi" w:cs="Arial"/>
                <w:sz w:val="22"/>
                <w:szCs w:val="22"/>
              </w:rPr>
              <w:t>Clearly articulates the key points of an argument, both in verbal and written communication</w:t>
            </w:r>
          </w:p>
          <w:p w:rsidR="00246A94" w:rsidRPr="00DA549E" w:rsidRDefault="00246A94" w:rsidP="009266CE">
            <w:pPr>
              <w:numPr>
                <w:ilvl w:val="0"/>
                <w:numId w:val="8"/>
              </w:numPr>
              <w:rPr>
                <w:rFonts w:asciiTheme="minorHAnsi" w:eastAsia="MS Mincho" w:hAnsiTheme="minorHAnsi" w:cs="Arial"/>
                <w:sz w:val="22"/>
                <w:szCs w:val="22"/>
              </w:rPr>
            </w:pPr>
            <w:r w:rsidRPr="00DA549E">
              <w:rPr>
                <w:rFonts w:asciiTheme="minorHAnsi" w:eastAsia="MS Mincho" w:hAnsiTheme="minorHAnsi" w:cs="Arial"/>
                <w:sz w:val="22"/>
                <w:szCs w:val="22"/>
              </w:rPr>
              <w:t>Persuades others, using evidence based knowledge, modifying approach to deliver message effectively</w:t>
            </w:r>
          </w:p>
          <w:p w:rsidR="00246A94" w:rsidRPr="00DA549E" w:rsidRDefault="00246A94" w:rsidP="009266CE">
            <w:pPr>
              <w:numPr>
                <w:ilvl w:val="0"/>
                <w:numId w:val="8"/>
              </w:numPr>
              <w:rPr>
                <w:rFonts w:asciiTheme="minorHAnsi" w:eastAsia="MS Mincho" w:hAnsiTheme="minorHAnsi" w:cs="Arial"/>
                <w:sz w:val="22"/>
                <w:szCs w:val="22"/>
              </w:rPr>
            </w:pPr>
            <w:r w:rsidRPr="00DA549E">
              <w:rPr>
                <w:rFonts w:asciiTheme="minorHAnsi" w:eastAsia="MS Mincho" w:hAnsiTheme="minorHAnsi" w:cs="Arial"/>
                <w:sz w:val="22"/>
                <w:szCs w:val="22"/>
              </w:rPr>
              <w:t>Challenges the views of others in an open and constructive way</w:t>
            </w:r>
          </w:p>
          <w:p w:rsidR="00246A94" w:rsidRPr="00DA549E" w:rsidRDefault="00246A94" w:rsidP="009266CE">
            <w:pPr>
              <w:numPr>
                <w:ilvl w:val="0"/>
                <w:numId w:val="8"/>
              </w:numPr>
              <w:rPr>
                <w:rFonts w:asciiTheme="minorHAnsi" w:eastAsia="MS Mincho" w:hAnsiTheme="minorHAnsi" w:cs="Arial"/>
                <w:sz w:val="22"/>
                <w:szCs w:val="22"/>
              </w:rPr>
            </w:pPr>
            <w:r w:rsidRPr="00DA549E">
              <w:rPr>
                <w:rFonts w:asciiTheme="minorHAnsi" w:eastAsia="MS Mincho" w:hAnsiTheme="minorHAnsi" w:cs="Arial"/>
                <w:sz w:val="22"/>
                <w:szCs w:val="22"/>
              </w:rPr>
              <w:t>Presents a credible and positive image both internally and externally</w:t>
            </w:r>
          </w:p>
          <w:bookmarkEnd w:id="1"/>
          <w:p w:rsidR="00246A94" w:rsidRPr="00DA549E" w:rsidRDefault="00246A94" w:rsidP="009266CE">
            <w:pPr>
              <w:rPr>
                <w:rFonts w:asciiTheme="minorHAnsi" w:eastAsia="MS Mincho" w:hAnsiTheme="minorHAnsi" w:cs="Arial"/>
                <w:sz w:val="22"/>
                <w:szCs w:val="22"/>
              </w:rPr>
            </w:pPr>
          </w:p>
          <w:p w:rsidR="001803F3" w:rsidRPr="00DA549E" w:rsidRDefault="001803F3" w:rsidP="009266CE">
            <w:pPr>
              <w:keepNext/>
              <w:outlineLvl w:val="4"/>
              <w:rPr>
                <w:rFonts w:asciiTheme="minorHAnsi" w:eastAsia="MS Mincho" w:hAnsiTheme="minorHAnsi" w:cs="Arial"/>
                <w:b/>
                <w:bCs/>
                <w:sz w:val="22"/>
                <w:szCs w:val="22"/>
              </w:rPr>
            </w:pPr>
          </w:p>
          <w:p w:rsidR="00246A94" w:rsidRPr="00DA549E" w:rsidRDefault="00246A94" w:rsidP="009266CE">
            <w:pPr>
              <w:keepNext/>
              <w:outlineLvl w:val="4"/>
              <w:rPr>
                <w:rFonts w:asciiTheme="minorHAnsi" w:eastAsia="MS Mincho" w:hAnsiTheme="minorHAnsi" w:cs="Arial"/>
                <w:b/>
                <w:bCs/>
                <w:caps/>
                <w:sz w:val="22"/>
                <w:szCs w:val="22"/>
              </w:rPr>
            </w:pPr>
            <w:r w:rsidRPr="00DA549E">
              <w:rPr>
                <w:rFonts w:asciiTheme="minorHAnsi" w:eastAsia="MS Mincho" w:hAnsiTheme="minorHAnsi" w:cs="Arial"/>
                <w:b/>
                <w:bCs/>
                <w:sz w:val="22"/>
                <w:szCs w:val="22"/>
              </w:rPr>
              <w:t>Stakeholder Focus</w:t>
            </w:r>
          </w:p>
          <w:p w:rsidR="00246A94" w:rsidRPr="00DA549E" w:rsidRDefault="00246A94" w:rsidP="009266CE">
            <w:pPr>
              <w:spacing w:after="120"/>
              <w:rPr>
                <w:rFonts w:asciiTheme="minorHAnsi" w:eastAsia="MS Mincho" w:hAnsiTheme="minorHAnsi" w:cs="Arial"/>
                <w:sz w:val="22"/>
                <w:szCs w:val="22"/>
              </w:rPr>
            </w:pPr>
            <w:r w:rsidRPr="00DA549E">
              <w:rPr>
                <w:rFonts w:asciiTheme="minorHAnsi" w:eastAsia="MS Mincho" w:hAnsiTheme="minorHAnsi" w:cs="Arial"/>
                <w:sz w:val="22"/>
                <w:szCs w:val="22"/>
              </w:rPr>
              <w:t>….is consulting with, listening to and understanding the needs of those our work impacts and using this knowledge to shape what we do and mange others’ expectations</w:t>
            </w:r>
          </w:p>
          <w:p w:rsidR="00246A94" w:rsidRPr="00DA549E" w:rsidRDefault="00246A94" w:rsidP="009266CE">
            <w:pPr>
              <w:rPr>
                <w:rFonts w:asciiTheme="minorHAnsi" w:eastAsia="MS Mincho" w:hAnsiTheme="minorHAnsi" w:cs="Arial"/>
                <w:sz w:val="22"/>
                <w:szCs w:val="22"/>
                <w:u w:val="single"/>
              </w:rPr>
            </w:pPr>
            <w:r w:rsidRPr="00DA549E">
              <w:rPr>
                <w:rFonts w:asciiTheme="minorHAnsi" w:eastAsia="MS Mincho" w:hAnsiTheme="minorHAnsi" w:cs="Arial"/>
                <w:sz w:val="22"/>
                <w:szCs w:val="22"/>
                <w:u w:val="single"/>
              </w:rPr>
              <w:lastRenderedPageBreak/>
              <w:t>Level 2 indicators of effective performance</w:t>
            </w:r>
          </w:p>
          <w:p w:rsidR="00246A94" w:rsidRPr="00DA549E" w:rsidRDefault="00246A94" w:rsidP="009266CE">
            <w:pPr>
              <w:numPr>
                <w:ilvl w:val="0"/>
                <w:numId w:val="6"/>
              </w:numPr>
              <w:ind w:right="113"/>
              <w:rPr>
                <w:rFonts w:asciiTheme="minorHAnsi" w:eastAsia="MS Mincho" w:hAnsiTheme="minorHAnsi" w:cs="Arial"/>
                <w:bCs/>
                <w:sz w:val="22"/>
                <w:szCs w:val="22"/>
              </w:rPr>
            </w:pPr>
            <w:r w:rsidRPr="00DA549E">
              <w:rPr>
                <w:rFonts w:asciiTheme="minorHAnsi" w:eastAsia="MS Mincho" w:hAnsiTheme="minorHAnsi" w:cs="Arial"/>
                <w:bCs/>
                <w:sz w:val="22"/>
                <w:szCs w:val="22"/>
              </w:rPr>
              <w:t xml:space="preserve">Seeks to understand requirements, gathering extra information when needs are not clear   </w:t>
            </w:r>
          </w:p>
          <w:p w:rsidR="00246A94" w:rsidRPr="00DA549E" w:rsidRDefault="00246A94" w:rsidP="009266CE">
            <w:pPr>
              <w:numPr>
                <w:ilvl w:val="0"/>
                <w:numId w:val="6"/>
              </w:numPr>
              <w:ind w:right="113"/>
              <w:rPr>
                <w:rFonts w:asciiTheme="minorHAnsi" w:eastAsia="MS Mincho" w:hAnsiTheme="minorHAnsi" w:cs="Arial"/>
                <w:bCs/>
                <w:sz w:val="22"/>
                <w:szCs w:val="22"/>
              </w:rPr>
            </w:pPr>
            <w:r w:rsidRPr="00DA549E">
              <w:rPr>
                <w:rFonts w:asciiTheme="minorHAnsi" w:eastAsia="MS Mincho" w:hAnsiTheme="minorHAnsi" w:cs="Arial"/>
                <w:bCs/>
                <w:sz w:val="22"/>
                <w:szCs w:val="22"/>
              </w:rPr>
              <w:t>Presents the OPDC positively by interacting effectively with stakeholders</w:t>
            </w:r>
          </w:p>
          <w:p w:rsidR="00246A94" w:rsidRPr="00DA549E" w:rsidRDefault="00246A94" w:rsidP="009266CE">
            <w:pPr>
              <w:numPr>
                <w:ilvl w:val="0"/>
                <w:numId w:val="6"/>
              </w:numPr>
              <w:ind w:right="113"/>
              <w:rPr>
                <w:rFonts w:asciiTheme="minorHAnsi" w:eastAsia="MS Mincho" w:hAnsiTheme="minorHAnsi" w:cs="Arial"/>
                <w:bCs/>
                <w:sz w:val="22"/>
                <w:szCs w:val="22"/>
              </w:rPr>
            </w:pPr>
            <w:r w:rsidRPr="00DA549E">
              <w:rPr>
                <w:rFonts w:asciiTheme="minorHAnsi" w:eastAsia="MS Mincho" w:hAnsiTheme="minorHAnsi" w:cs="Arial"/>
                <w:bCs/>
                <w:sz w:val="22"/>
                <w:szCs w:val="22"/>
              </w:rPr>
              <w:t xml:space="preserve">Delivers a timely and accurate service </w:t>
            </w:r>
          </w:p>
          <w:p w:rsidR="00246A94" w:rsidRPr="00DA549E" w:rsidRDefault="00246A94" w:rsidP="009266CE">
            <w:pPr>
              <w:numPr>
                <w:ilvl w:val="0"/>
                <w:numId w:val="6"/>
              </w:numPr>
              <w:ind w:right="113"/>
              <w:rPr>
                <w:rFonts w:asciiTheme="minorHAnsi" w:eastAsia="MS Mincho" w:hAnsiTheme="minorHAnsi" w:cs="Arial"/>
                <w:sz w:val="22"/>
                <w:szCs w:val="22"/>
              </w:rPr>
            </w:pPr>
            <w:r w:rsidRPr="00DA549E">
              <w:rPr>
                <w:rFonts w:asciiTheme="minorHAnsi" w:eastAsia="MS Mincho" w:hAnsiTheme="minorHAnsi" w:cs="Arial"/>
                <w:bCs/>
                <w:sz w:val="22"/>
                <w:szCs w:val="22"/>
              </w:rPr>
              <w:t>Understands the differing needs of stakeholders and adapts own service accordingly</w:t>
            </w:r>
          </w:p>
          <w:p w:rsidR="00246A94" w:rsidRPr="00DA549E" w:rsidRDefault="00246A94" w:rsidP="009266CE">
            <w:pPr>
              <w:numPr>
                <w:ilvl w:val="0"/>
                <w:numId w:val="6"/>
              </w:numPr>
              <w:ind w:right="113"/>
              <w:rPr>
                <w:rFonts w:asciiTheme="minorHAnsi" w:eastAsia="MS Mincho" w:hAnsiTheme="minorHAnsi" w:cs="Arial"/>
                <w:bCs/>
                <w:sz w:val="22"/>
                <w:szCs w:val="22"/>
              </w:rPr>
            </w:pPr>
            <w:r w:rsidRPr="00DA549E">
              <w:rPr>
                <w:rFonts w:asciiTheme="minorHAnsi" w:eastAsia="MS Mincho" w:hAnsiTheme="minorHAnsi" w:cs="Arial"/>
                <w:bCs/>
                <w:sz w:val="22"/>
                <w:szCs w:val="22"/>
              </w:rPr>
              <w:t>Seeks and uses feedback from a variety of sources to improve the OPDC’s service to Londoners</w:t>
            </w:r>
          </w:p>
          <w:p w:rsidR="00246A94" w:rsidRPr="00DA549E" w:rsidRDefault="00246A94" w:rsidP="009266CE">
            <w:pPr>
              <w:rPr>
                <w:rFonts w:asciiTheme="minorHAnsi" w:eastAsia="MS Mincho" w:hAnsiTheme="minorHAnsi" w:cs="Arial"/>
                <w:sz w:val="22"/>
                <w:szCs w:val="22"/>
              </w:rPr>
            </w:pPr>
          </w:p>
          <w:p w:rsidR="00246A94" w:rsidRPr="00DA549E" w:rsidRDefault="00246A94" w:rsidP="009266CE">
            <w:pPr>
              <w:rPr>
                <w:rFonts w:asciiTheme="minorHAnsi" w:eastAsia="MS Mincho" w:hAnsiTheme="minorHAnsi" w:cs="Arial"/>
                <w:sz w:val="22"/>
                <w:szCs w:val="22"/>
              </w:rPr>
            </w:pPr>
          </w:p>
          <w:p w:rsidR="00246A94" w:rsidRPr="00DA549E" w:rsidRDefault="00246A94" w:rsidP="009266CE">
            <w:pPr>
              <w:keepNext/>
              <w:outlineLvl w:val="4"/>
              <w:rPr>
                <w:rFonts w:asciiTheme="minorHAnsi" w:eastAsia="MS Mincho" w:hAnsiTheme="minorHAnsi" w:cs="Arial"/>
                <w:b/>
                <w:bCs/>
                <w:sz w:val="22"/>
                <w:szCs w:val="22"/>
              </w:rPr>
            </w:pPr>
            <w:r w:rsidRPr="00DA549E">
              <w:rPr>
                <w:rFonts w:asciiTheme="minorHAnsi" w:eastAsia="MS Mincho" w:hAnsiTheme="minorHAnsi" w:cs="Arial"/>
                <w:b/>
                <w:bCs/>
                <w:sz w:val="22"/>
                <w:szCs w:val="22"/>
              </w:rPr>
              <w:t>Research and Analysis</w:t>
            </w:r>
          </w:p>
          <w:p w:rsidR="00246A94" w:rsidRPr="00DA549E" w:rsidRDefault="00246A94" w:rsidP="009266CE">
            <w:pPr>
              <w:spacing w:after="120"/>
              <w:rPr>
                <w:rFonts w:asciiTheme="minorHAnsi" w:eastAsia="MS Mincho" w:hAnsiTheme="minorHAnsi" w:cs="Arial"/>
                <w:sz w:val="22"/>
                <w:szCs w:val="22"/>
              </w:rPr>
            </w:pPr>
            <w:r w:rsidRPr="00DA549E">
              <w:rPr>
                <w:rFonts w:asciiTheme="minorHAnsi" w:eastAsia="MS Mincho" w:hAnsiTheme="minorHAnsi" w:cs="Arial"/>
                <w:sz w:val="22"/>
                <w:szCs w:val="22"/>
              </w:rPr>
              <w:t>… is gathering intelligence (information, opinion and data) from varied sources, making sense of it, testing its validity and drawing conclusions that can lead to practical benefits.</w:t>
            </w:r>
          </w:p>
          <w:p w:rsidR="00246A94" w:rsidRPr="00DA549E" w:rsidRDefault="00246A94" w:rsidP="009266CE">
            <w:pPr>
              <w:rPr>
                <w:rFonts w:asciiTheme="minorHAnsi" w:eastAsia="MS Mincho" w:hAnsiTheme="minorHAnsi" w:cs="Arial"/>
                <w:sz w:val="22"/>
                <w:szCs w:val="22"/>
                <w:u w:val="single"/>
              </w:rPr>
            </w:pPr>
            <w:r w:rsidRPr="00DA549E">
              <w:rPr>
                <w:rFonts w:asciiTheme="minorHAnsi" w:eastAsia="MS Mincho" w:hAnsiTheme="minorHAnsi" w:cs="Arial"/>
                <w:sz w:val="22"/>
                <w:szCs w:val="22"/>
                <w:u w:val="single"/>
              </w:rPr>
              <w:t>Level 2 indicators of effective performance</w:t>
            </w:r>
          </w:p>
          <w:p w:rsidR="00246A94" w:rsidRPr="00DA549E" w:rsidRDefault="00246A94" w:rsidP="009266CE">
            <w:pPr>
              <w:numPr>
                <w:ilvl w:val="0"/>
                <w:numId w:val="9"/>
              </w:numPr>
              <w:rPr>
                <w:rFonts w:asciiTheme="minorHAnsi" w:eastAsia="MS Mincho" w:hAnsiTheme="minorHAnsi" w:cs="Arial"/>
                <w:sz w:val="22"/>
                <w:szCs w:val="22"/>
              </w:rPr>
            </w:pPr>
            <w:r w:rsidRPr="00DA549E">
              <w:rPr>
                <w:rFonts w:asciiTheme="minorHAnsi" w:eastAsia="MS Mincho" w:hAnsiTheme="minorHAnsi" w:cs="Arial"/>
                <w:sz w:val="22"/>
                <w:szCs w:val="22"/>
              </w:rPr>
              <w:t>Proactively seeks new information sources to progress research agendas and address gaps in knowledge</w:t>
            </w:r>
          </w:p>
          <w:p w:rsidR="00246A94" w:rsidRPr="00DA549E" w:rsidRDefault="00246A94" w:rsidP="009266CE">
            <w:pPr>
              <w:numPr>
                <w:ilvl w:val="0"/>
                <w:numId w:val="9"/>
              </w:numPr>
              <w:rPr>
                <w:rFonts w:asciiTheme="minorHAnsi" w:eastAsia="MS Mincho" w:hAnsiTheme="minorHAnsi" w:cs="Arial"/>
                <w:sz w:val="22"/>
                <w:szCs w:val="22"/>
              </w:rPr>
            </w:pPr>
            <w:r w:rsidRPr="00DA549E">
              <w:rPr>
                <w:rFonts w:asciiTheme="minorHAnsi" w:eastAsia="MS Mincho" w:hAnsiTheme="minorHAnsi" w:cs="Arial"/>
                <w:sz w:val="22"/>
                <w:szCs w:val="22"/>
              </w:rPr>
              <w:t>Grasps limitations of or assumptions behind date sources, disregarding those that lack quality</w:t>
            </w:r>
          </w:p>
          <w:p w:rsidR="00246A94" w:rsidRPr="00DA549E" w:rsidRDefault="00246A94" w:rsidP="009266CE">
            <w:pPr>
              <w:numPr>
                <w:ilvl w:val="0"/>
                <w:numId w:val="9"/>
              </w:numPr>
              <w:rPr>
                <w:rFonts w:asciiTheme="minorHAnsi" w:eastAsia="MS Mincho" w:hAnsiTheme="minorHAnsi" w:cs="Arial"/>
                <w:sz w:val="22"/>
                <w:szCs w:val="22"/>
              </w:rPr>
            </w:pPr>
            <w:r w:rsidRPr="00DA549E">
              <w:rPr>
                <w:rFonts w:asciiTheme="minorHAnsi" w:eastAsia="MS Mincho" w:hAnsiTheme="minorHAnsi" w:cs="Arial"/>
                <w:sz w:val="22"/>
                <w:szCs w:val="22"/>
              </w:rPr>
              <w:t>Analyses and integrates qualitative and quantitative data to find new insights</w:t>
            </w:r>
          </w:p>
          <w:p w:rsidR="00246A94" w:rsidRPr="00DA549E" w:rsidRDefault="00246A94" w:rsidP="009266CE">
            <w:pPr>
              <w:numPr>
                <w:ilvl w:val="0"/>
                <w:numId w:val="9"/>
              </w:numPr>
              <w:rPr>
                <w:rFonts w:asciiTheme="minorHAnsi" w:eastAsia="MS Mincho" w:hAnsiTheme="minorHAnsi" w:cs="Arial"/>
                <w:sz w:val="22"/>
                <w:szCs w:val="22"/>
              </w:rPr>
            </w:pPr>
            <w:r w:rsidRPr="00DA549E">
              <w:rPr>
                <w:rFonts w:asciiTheme="minorHAnsi" w:eastAsia="MS Mincho" w:hAnsiTheme="minorHAnsi" w:cs="Arial"/>
                <w:sz w:val="22"/>
                <w:szCs w:val="22"/>
              </w:rPr>
              <w:t>Identifies relevant and practical research questions for the future</w:t>
            </w:r>
          </w:p>
          <w:p w:rsidR="00246A94" w:rsidRPr="00DA549E" w:rsidRDefault="00246A94" w:rsidP="009266CE">
            <w:pPr>
              <w:numPr>
                <w:ilvl w:val="0"/>
                <w:numId w:val="9"/>
              </w:numPr>
              <w:rPr>
                <w:rFonts w:asciiTheme="minorHAnsi" w:eastAsia="MS Mincho" w:hAnsiTheme="minorHAnsi" w:cs="Arial"/>
                <w:bCs/>
                <w:sz w:val="22"/>
                <w:szCs w:val="22"/>
              </w:rPr>
            </w:pPr>
            <w:r w:rsidRPr="00DA549E">
              <w:rPr>
                <w:rFonts w:asciiTheme="minorHAnsi" w:eastAsia="MS Mincho" w:hAnsiTheme="minorHAnsi" w:cs="Arial"/>
                <w:sz w:val="22"/>
                <w:szCs w:val="22"/>
              </w:rPr>
              <w:t xml:space="preserve">Translates research outcomes into concise, meaningful reports </w:t>
            </w:r>
          </w:p>
          <w:p w:rsidR="001803F3" w:rsidRPr="00DA549E" w:rsidRDefault="001803F3" w:rsidP="009266CE">
            <w:pPr>
              <w:rPr>
                <w:rFonts w:asciiTheme="minorHAnsi" w:eastAsia="MS Mincho" w:hAnsiTheme="minorHAnsi" w:cs="Arial"/>
                <w:b/>
                <w:sz w:val="22"/>
                <w:szCs w:val="22"/>
              </w:rPr>
            </w:pPr>
          </w:p>
          <w:p w:rsidR="001803F3" w:rsidRPr="00DA549E" w:rsidRDefault="001803F3" w:rsidP="009266CE">
            <w:pPr>
              <w:rPr>
                <w:rFonts w:asciiTheme="minorHAnsi" w:eastAsia="MS Mincho" w:hAnsiTheme="minorHAnsi" w:cs="Arial"/>
                <w:b/>
                <w:sz w:val="22"/>
                <w:szCs w:val="22"/>
              </w:rPr>
            </w:pPr>
          </w:p>
          <w:p w:rsidR="00246A94" w:rsidRPr="00DA549E" w:rsidRDefault="00246A94" w:rsidP="009266CE">
            <w:pPr>
              <w:rPr>
                <w:rFonts w:asciiTheme="minorHAnsi" w:eastAsia="MS Mincho" w:hAnsiTheme="minorHAnsi" w:cs="Arial"/>
                <w:b/>
                <w:sz w:val="22"/>
                <w:szCs w:val="22"/>
              </w:rPr>
            </w:pPr>
            <w:r w:rsidRPr="00DA549E">
              <w:rPr>
                <w:rFonts w:asciiTheme="minorHAnsi" w:eastAsia="MS Mincho" w:hAnsiTheme="minorHAnsi" w:cs="Arial"/>
                <w:b/>
                <w:sz w:val="22"/>
                <w:szCs w:val="22"/>
              </w:rPr>
              <w:t xml:space="preserve">Strategic Thinking </w:t>
            </w:r>
          </w:p>
          <w:p w:rsidR="00246A94" w:rsidRPr="00DA549E" w:rsidRDefault="00246A94" w:rsidP="009266CE">
            <w:pPr>
              <w:rPr>
                <w:rFonts w:asciiTheme="minorHAnsi" w:eastAsia="MS Mincho" w:hAnsiTheme="minorHAnsi" w:cs="Arial"/>
                <w:sz w:val="22"/>
                <w:szCs w:val="22"/>
              </w:rPr>
            </w:pPr>
            <w:r w:rsidRPr="00DA549E">
              <w:rPr>
                <w:rFonts w:asciiTheme="minorHAnsi" w:eastAsia="MS Mincho" w:hAnsiTheme="minorHAnsi" w:cs="Arial"/>
                <w:sz w:val="22"/>
                <w:szCs w:val="22"/>
              </w:rPr>
              <w:t>...is using an understanding of the bigger picture to uncover potential challenges and opportunities for the long-term and turning these into a compelling vision for action.</w:t>
            </w:r>
          </w:p>
          <w:p w:rsidR="00246A94" w:rsidRPr="00DA549E" w:rsidRDefault="00246A94" w:rsidP="009266CE">
            <w:pPr>
              <w:rPr>
                <w:rFonts w:asciiTheme="minorHAnsi" w:eastAsia="MS Mincho" w:hAnsiTheme="minorHAnsi" w:cs="Arial"/>
                <w:sz w:val="22"/>
                <w:szCs w:val="22"/>
              </w:rPr>
            </w:pPr>
          </w:p>
          <w:p w:rsidR="00246A94" w:rsidRPr="00DA549E" w:rsidRDefault="00246A94" w:rsidP="009266CE">
            <w:pPr>
              <w:rPr>
                <w:rFonts w:asciiTheme="minorHAnsi" w:eastAsia="MS Mincho" w:hAnsiTheme="minorHAnsi" w:cs="Arial"/>
                <w:sz w:val="22"/>
                <w:szCs w:val="22"/>
                <w:u w:val="single"/>
              </w:rPr>
            </w:pPr>
            <w:r w:rsidRPr="00DA549E">
              <w:rPr>
                <w:rFonts w:asciiTheme="minorHAnsi" w:eastAsia="MS Mincho" w:hAnsiTheme="minorHAnsi" w:cs="Arial"/>
                <w:sz w:val="22"/>
                <w:szCs w:val="22"/>
                <w:u w:val="single"/>
              </w:rPr>
              <w:t>Level 1</w:t>
            </w:r>
            <w:r w:rsidR="008D611E" w:rsidRPr="00DA549E">
              <w:rPr>
                <w:rFonts w:asciiTheme="minorHAnsi" w:eastAsia="MS Mincho" w:hAnsiTheme="minorHAnsi" w:cs="Arial"/>
                <w:sz w:val="22"/>
                <w:szCs w:val="22"/>
                <w:u w:val="single"/>
              </w:rPr>
              <w:t xml:space="preserve"> </w:t>
            </w:r>
            <w:r w:rsidRPr="00DA549E">
              <w:rPr>
                <w:rFonts w:asciiTheme="minorHAnsi" w:eastAsia="MS Mincho" w:hAnsiTheme="minorHAnsi" w:cs="Arial"/>
                <w:sz w:val="22"/>
                <w:szCs w:val="22"/>
                <w:u w:val="single"/>
              </w:rPr>
              <w:t>indicators of effective performance</w:t>
            </w:r>
          </w:p>
          <w:p w:rsidR="00246A94" w:rsidRPr="00DA549E" w:rsidRDefault="00246A94" w:rsidP="009266CE">
            <w:pPr>
              <w:numPr>
                <w:ilvl w:val="0"/>
                <w:numId w:val="11"/>
              </w:numPr>
              <w:rPr>
                <w:rFonts w:asciiTheme="minorHAnsi" w:eastAsia="MS Mincho" w:hAnsiTheme="minorHAnsi" w:cs="Arial"/>
                <w:sz w:val="22"/>
                <w:szCs w:val="22"/>
              </w:rPr>
            </w:pPr>
            <w:r w:rsidRPr="00DA549E">
              <w:rPr>
                <w:rFonts w:asciiTheme="minorHAnsi" w:eastAsia="MS Mincho" w:hAnsiTheme="minorHAnsi" w:cs="Arial"/>
                <w:sz w:val="22"/>
                <w:szCs w:val="22"/>
              </w:rPr>
              <w:t>Understands how own and team’s work contributes to the delivery of the OPDC’s objectives</w:t>
            </w:r>
          </w:p>
          <w:p w:rsidR="00246A94" w:rsidRPr="00DA549E" w:rsidRDefault="00246A94" w:rsidP="009266CE">
            <w:pPr>
              <w:numPr>
                <w:ilvl w:val="0"/>
                <w:numId w:val="11"/>
              </w:numPr>
              <w:rPr>
                <w:rFonts w:asciiTheme="minorHAnsi" w:eastAsia="MS Mincho" w:hAnsiTheme="minorHAnsi" w:cs="Arial"/>
                <w:sz w:val="22"/>
                <w:szCs w:val="22"/>
              </w:rPr>
            </w:pPr>
            <w:r w:rsidRPr="00DA549E">
              <w:rPr>
                <w:rFonts w:asciiTheme="minorHAnsi" w:eastAsia="MS Mincho" w:hAnsiTheme="minorHAnsi" w:cs="Arial"/>
                <w:sz w:val="22"/>
                <w:szCs w:val="22"/>
              </w:rPr>
              <w:t>Uses understanding of different parts of the organisation to accomplish goals and objectives</w:t>
            </w:r>
          </w:p>
          <w:p w:rsidR="00246A94" w:rsidRPr="00DA549E" w:rsidRDefault="00246A94" w:rsidP="009266CE">
            <w:pPr>
              <w:numPr>
                <w:ilvl w:val="0"/>
                <w:numId w:val="11"/>
              </w:numPr>
              <w:rPr>
                <w:rFonts w:asciiTheme="minorHAnsi" w:eastAsia="MS Mincho" w:hAnsiTheme="minorHAnsi" w:cs="Arial"/>
                <w:sz w:val="22"/>
                <w:szCs w:val="22"/>
              </w:rPr>
            </w:pPr>
            <w:r w:rsidRPr="00DA549E">
              <w:rPr>
                <w:rFonts w:asciiTheme="minorHAnsi" w:eastAsia="MS Mincho" w:hAnsiTheme="minorHAnsi" w:cs="Arial"/>
                <w:sz w:val="22"/>
                <w:szCs w:val="22"/>
              </w:rPr>
              <w:t>Understands what specific actions need to be taken to contribute to organisational objectives</w:t>
            </w:r>
          </w:p>
          <w:p w:rsidR="00246A94" w:rsidRPr="00DA549E" w:rsidRDefault="00246A94" w:rsidP="009266CE">
            <w:pPr>
              <w:numPr>
                <w:ilvl w:val="0"/>
                <w:numId w:val="11"/>
              </w:numPr>
              <w:rPr>
                <w:rFonts w:asciiTheme="minorHAnsi" w:eastAsia="MS Mincho" w:hAnsiTheme="minorHAnsi" w:cs="Arial"/>
                <w:sz w:val="22"/>
                <w:szCs w:val="22"/>
              </w:rPr>
            </w:pPr>
            <w:r w:rsidRPr="00DA549E">
              <w:rPr>
                <w:rFonts w:asciiTheme="minorHAnsi" w:eastAsia="MS Mincho" w:hAnsiTheme="minorHAnsi" w:cs="Arial"/>
                <w:sz w:val="22"/>
                <w:szCs w:val="22"/>
              </w:rPr>
              <w:t>Shows consideration for wider organisational implication of personal work</w:t>
            </w:r>
          </w:p>
          <w:p w:rsidR="00246A94" w:rsidRPr="00DA549E" w:rsidRDefault="00246A94" w:rsidP="009266CE">
            <w:pPr>
              <w:rPr>
                <w:rFonts w:asciiTheme="minorHAnsi" w:eastAsia="MS Mincho" w:hAnsiTheme="minorHAnsi" w:cs="Arial"/>
                <w:spacing w:val="8"/>
                <w:sz w:val="22"/>
                <w:szCs w:val="22"/>
                <w:lang w:val="en-US"/>
              </w:rPr>
            </w:pPr>
          </w:p>
          <w:p w:rsidR="00246A94" w:rsidRPr="00DA549E" w:rsidRDefault="00246A94" w:rsidP="009266CE">
            <w:pPr>
              <w:rPr>
                <w:rFonts w:asciiTheme="minorHAnsi" w:eastAsia="MS Mincho" w:hAnsiTheme="minorHAnsi" w:cs="Arial"/>
                <w:spacing w:val="8"/>
                <w:sz w:val="22"/>
                <w:szCs w:val="22"/>
                <w:lang w:val="en-US"/>
              </w:rPr>
            </w:pPr>
          </w:p>
          <w:p w:rsidR="00246A94" w:rsidRPr="00DA549E" w:rsidRDefault="00246A94" w:rsidP="009266CE">
            <w:pPr>
              <w:rPr>
                <w:rFonts w:asciiTheme="minorHAnsi" w:hAnsiTheme="minorHAnsi" w:cs="Arial"/>
                <w:b/>
                <w:sz w:val="22"/>
                <w:szCs w:val="22"/>
                <w:u w:val="single"/>
              </w:rPr>
            </w:pPr>
          </w:p>
          <w:p w:rsidR="00303B1C" w:rsidRPr="00DA549E" w:rsidRDefault="00246A94" w:rsidP="009266CE">
            <w:pPr>
              <w:tabs>
                <w:tab w:val="left" w:pos="1320"/>
              </w:tabs>
              <w:rPr>
                <w:rFonts w:asciiTheme="minorHAnsi" w:hAnsiTheme="minorHAnsi" w:cs="Arial"/>
                <w:sz w:val="22"/>
                <w:szCs w:val="22"/>
              </w:rPr>
            </w:pPr>
            <w:r w:rsidRPr="00DA549E">
              <w:rPr>
                <w:rFonts w:asciiTheme="minorHAnsi" w:hAnsiTheme="minorHAnsi" w:cs="Arial"/>
                <w:sz w:val="22"/>
                <w:szCs w:val="22"/>
              </w:rPr>
              <w:tab/>
            </w:r>
          </w:p>
        </w:tc>
      </w:tr>
    </w:tbl>
    <w:p w:rsidR="00AF22A0" w:rsidRPr="00DA549E" w:rsidRDefault="00AF22A0" w:rsidP="009266CE">
      <w:pPr>
        <w:rPr>
          <w:rFonts w:asciiTheme="minorHAnsi" w:hAnsiTheme="minorHAnsi" w:cs="Arial"/>
          <w:sz w:val="22"/>
          <w:szCs w:val="22"/>
        </w:rPr>
      </w:pPr>
    </w:p>
    <w:sectPr w:rsidR="00AF22A0" w:rsidRPr="00DA549E" w:rsidSect="00AF22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F32" w:rsidRDefault="000C5F32" w:rsidP="00D24366">
      <w:r>
        <w:separator/>
      </w:r>
    </w:p>
  </w:endnote>
  <w:endnote w:type="continuationSeparator" w:id="0">
    <w:p w:rsidR="000C5F32" w:rsidRDefault="000C5F32" w:rsidP="00D2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F32" w:rsidRDefault="000C5F32" w:rsidP="00D24366">
      <w:r>
        <w:separator/>
      </w:r>
    </w:p>
  </w:footnote>
  <w:footnote w:type="continuationSeparator" w:id="0">
    <w:p w:rsidR="000C5F32" w:rsidRDefault="000C5F32" w:rsidP="00D2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366" w:rsidRDefault="00D24366">
    <w:pPr>
      <w:pStyle w:val="Header"/>
    </w:pPr>
    <w:r>
      <w:tab/>
    </w:r>
    <w:r>
      <w:tab/>
    </w:r>
    <w:r>
      <w:rPr>
        <w:b/>
        <w:noProof/>
        <w:color w:val="BFBFBF"/>
        <w:sz w:val="28"/>
        <w:szCs w:val="28"/>
        <w:lang w:eastAsia="en-GB"/>
      </w:rPr>
      <w:drawing>
        <wp:inline distT="0" distB="0" distL="0" distR="0" wp14:anchorId="5618D419" wp14:editId="118DB247">
          <wp:extent cx="866775" cy="627665"/>
          <wp:effectExtent l="0" t="0" r="0" b="1270"/>
          <wp:docPr id="1" name="Picture 1" descr="opd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dc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209" cy="63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C72"/>
    <w:multiLevelType w:val="hybridMultilevel"/>
    <w:tmpl w:val="A4DCFC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4915"/>
    <w:multiLevelType w:val="hybridMultilevel"/>
    <w:tmpl w:val="F0D0E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83CEB"/>
    <w:multiLevelType w:val="hybridMultilevel"/>
    <w:tmpl w:val="A48E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E2423"/>
    <w:multiLevelType w:val="hybridMultilevel"/>
    <w:tmpl w:val="0DD4F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05393"/>
    <w:multiLevelType w:val="hybridMultilevel"/>
    <w:tmpl w:val="E33A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F06DD"/>
    <w:multiLevelType w:val="hybridMultilevel"/>
    <w:tmpl w:val="EAEE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54264"/>
    <w:multiLevelType w:val="hybridMultilevel"/>
    <w:tmpl w:val="934A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C254F"/>
    <w:multiLevelType w:val="hybridMultilevel"/>
    <w:tmpl w:val="EB36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10D6A"/>
    <w:multiLevelType w:val="hybridMultilevel"/>
    <w:tmpl w:val="53C06EB6"/>
    <w:lvl w:ilvl="0" w:tplc="04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975AA7"/>
    <w:multiLevelType w:val="hybridMultilevel"/>
    <w:tmpl w:val="F394FCB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F5266"/>
    <w:multiLevelType w:val="hybridMultilevel"/>
    <w:tmpl w:val="907C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A6E55"/>
    <w:multiLevelType w:val="hybridMultilevel"/>
    <w:tmpl w:val="1F86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B0472"/>
    <w:multiLevelType w:val="hybridMultilevel"/>
    <w:tmpl w:val="5734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E41B4"/>
    <w:multiLevelType w:val="hybridMultilevel"/>
    <w:tmpl w:val="936E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87D1F"/>
    <w:multiLevelType w:val="hybridMultilevel"/>
    <w:tmpl w:val="863C49C0"/>
    <w:lvl w:ilvl="0" w:tplc="6ED202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A3789D"/>
    <w:multiLevelType w:val="hybridMultilevel"/>
    <w:tmpl w:val="32E277D0"/>
    <w:lvl w:ilvl="0" w:tplc="0409000F">
      <w:start w:val="1"/>
      <w:numFmt w:val="decimal"/>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hint="default"/>
        <w:color w:val="auto"/>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F3467E"/>
    <w:multiLevelType w:val="hybridMultilevel"/>
    <w:tmpl w:val="2C6E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479EC"/>
    <w:multiLevelType w:val="hybridMultilevel"/>
    <w:tmpl w:val="6A8E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604BD0"/>
    <w:multiLevelType w:val="hybridMultilevel"/>
    <w:tmpl w:val="475297D6"/>
    <w:lvl w:ilvl="0" w:tplc="5876214C">
      <w:start w:val="1"/>
      <w:numFmt w:val="lowerLetter"/>
      <w:lvlText w:val="%1)"/>
      <w:lvlJc w:val="left"/>
      <w:pPr>
        <w:ind w:left="720" w:hanging="360"/>
      </w:pPr>
    </w:lvl>
    <w:lvl w:ilvl="1" w:tplc="DD1ADF3C">
      <w:start w:val="1"/>
      <w:numFmt w:val="lowerLetter"/>
      <w:lvlText w:val="%2."/>
      <w:lvlJc w:val="left"/>
      <w:pPr>
        <w:ind w:left="1440" w:hanging="360"/>
      </w:pPr>
    </w:lvl>
    <w:lvl w:ilvl="2" w:tplc="7ACC618E">
      <w:start w:val="1"/>
      <w:numFmt w:val="lowerRoman"/>
      <w:lvlText w:val="%3."/>
      <w:lvlJc w:val="right"/>
      <w:pPr>
        <w:ind w:left="2160" w:hanging="180"/>
      </w:pPr>
    </w:lvl>
    <w:lvl w:ilvl="3" w:tplc="D80E46C2">
      <w:start w:val="1"/>
      <w:numFmt w:val="decimal"/>
      <w:lvlText w:val="%4."/>
      <w:lvlJc w:val="left"/>
      <w:pPr>
        <w:ind w:left="2880" w:hanging="360"/>
      </w:pPr>
    </w:lvl>
    <w:lvl w:ilvl="4" w:tplc="F7E8315A">
      <w:start w:val="1"/>
      <w:numFmt w:val="lowerLetter"/>
      <w:lvlText w:val="%5."/>
      <w:lvlJc w:val="left"/>
      <w:pPr>
        <w:ind w:left="3600" w:hanging="360"/>
      </w:pPr>
    </w:lvl>
    <w:lvl w:ilvl="5" w:tplc="BD423708">
      <w:start w:val="1"/>
      <w:numFmt w:val="lowerRoman"/>
      <w:lvlText w:val="%6."/>
      <w:lvlJc w:val="right"/>
      <w:pPr>
        <w:ind w:left="4320" w:hanging="180"/>
      </w:pPr>
    </w:lvl>
    <w:lvl w:ilvl="6" w:tplc="B85420C8">
      <w:start w:val="1"/>
      <w:numFmt w:val="decimal"/>
      <w:lvlText w:val="%7."/>
      <w:lvlJc w:val="left"/>
      <w:pPr>
        <w:ind w:left="5040" w:hanging="360"/>
      </w:pPr>
    </w:lvl>
    <w:lvl w:ilvl="7" w:tplc="ED9C26B2">
      <w:start w:val="1"/>
      <w:numFmt w:val="lowerLetter"/>
      <w:lvlText w:val="%8."/>
      <w:lvlJc w:val="left"/>
      <w:pPr>
        <w:ind w:left="5760" w:hanging="360"/>
      </w:pPr>
    </w:lvl>
    <w:lvl w:ilvl="8" w:tplc="FC1A163E">
      <w:start w:val="1"/>
      <w:numFmt w:val="lowerRoman"/>
      <w:lvlText w:val="%9."/>
      <w:lvlJc w:val="right"/>
      <w:pPr>
        <w:ind w:left="6480" w:hanging="180"/>
      </w:pPr>
    </w:lvl>
  </w:abstractNum>
  <w:abstractNum w:abstractNumId="19" w15:restartNumberingAfterBreak="0">
    <w:nsid w:val="771779CA"/>
    <w:multiLevelType w:val="hybridMultilevel"/>
    <w:tmpl w:val="F9C6B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15"/>
  </w:num>
  <w:num w:numId="6">
    <w:abstractNumId w:val="19"/>
  </w:num>
  <w:num w:numId="7">
    <w:abstractNumId w:val="11"/>
  </w:num>
  <w:num w:numId="8">
    <w:abstractNumId w:val="17"/>
  </w:num>
  <w:num w:numId="9">
    <w:abstractNumId w:val="16"/>
  </w:num>
  <w:num w:numId="10">
    <w:abstractNumId w:val="7"/>
  </w:num>
  <w:num w:numId="11">
    <w:abstractNumId w:val="4"/>
  </w:num>
  <w:num w:numId="12">
    <w:abstractNumId w:val="5"/>
  </w:num>
  <w:num w:numId="13">
    <w:abstractNumId w:val="14"/>
  </w:num>
  <w:num w:numId="14">
    <w:abstractNumId w:val="12"/>
  </w:num>
  <w:num w:numId="15">
    <w:abstractNumId w:val="3"/>
  </w:num>
  <w:num w:numId="16">
    <w:abstractNumId w:val="10"/>
  </w:num>
  <w:num w:numId="17">
    <w:abstractNumId w:val="1"/>
  </w:num>
  <w:num w:numId="18">
    <w:abstractNumId w:val="18"/>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1C"/>
    <w:rsid w:val="000136B9"/>
    <w:rsid w:val="000305EA"/>
    <w:rsid w:val="000C5F32"/>
    <w:rsid w:val="000E5976"/>
    <w:rsid w:val="00140C76"/>
    <w:rsid w:val="001738D5"/>
    <w:rsid w:val="001803F3"/>
    <w:rsid w:val="001841F7"/>
    <w:rsid w:val="001B245E"/>
    <w:rsid w:val="001B7596"/>
    <w:rsid w:val="001F4001"/>
    <w:rsid w:val="00246A94"/>
    <w:rsid w:val="002E66FC"/>
    <w:rsid w:val="002E7324"/>
    <w:rsid w:val="00303B1C"/>
    <w:rsid w:val="00304EBB"/>
    <w:rsid w:val="003472D0"/>
    <w:rsid w:val="0035694F"/>
    <w:rsid w:val="003A32D4"/>
    <w:rsid w:val="0044152C"/>
    <w:rsid w:val="00442490"/>
    <w:rsid w:val="004B6C8E"/>
    <w:rsid w:val="00504171"/>
    <w:rsid w:val="00537BC4"/>
    <w:rsid w:val="00573810"/>
    <w:rsid w:val="00594179"/>
    <w:rsid w:val="005C55D9"/>
    <w:rsid w:val="005D421D"/>
    <w:rsid w:val="005E2384"/>
    <w:rsid w:val="00600506"/>
    <w:rsid w:val="00627C50"/>
    <w:rsid w:val="00665F4F"/>
    <w:rsid w:val="006A2210"/>
    <w:rsid w:val="006A4CA9"/>
    <w:rsid w:val="007158FF"/>
    <w:rsid w:val="0073296F"/>
    <w:rsid w:val="00761D78"/>
    <w:rsid w:val="00793C91"/>
    <w:rsid w:val="00800D0F"/>
    <w:rsid w:val="008B1994"/>
    <w:rsid w:val="008D05FC"/>
    <w:rsid w:val="008D611E"/>
    <w:rsid w:val="00912856"/>
    <w:rsid w:val="009266CE"/>
    <w:rsid w:val="0096363C"/>
    <w:rsid w:val="00974831"/>
    <w:rsid w:val="00990454"/>
    <w:rsid w:val="009C0662"/>
    <w:rsid w:val="00A0656E"/>
    <w:rsid w:val="00A13DF5"/>
    <w:rsid w:val="00A37FA6"/>
    <w:rsid w:val="00AC7E30"/>
    <w:rsid w:val="00AE4E78"/>
    <w:rsid w:val="00AF22A0"/>
    <w:rsid w:val="00B518B3"/>
    <w:rsid w:val="00B606F9"/>
    <w:rsid w:val="00B755A0"/>
    <w:rsid w:val="00C21853"/>
    <w:rsid w:val="00C44F8F"/>
    <w:rsid w:val="00C54566"/>
    <w:rsid w:val="00C77FD4"/>
    <w:rsid w:val="00CA7867"/>
    <w:rsid w:val="00CD4F2C"/>
    <w:rsid w:val="00D24366"/>
    <w:rsid w:val="00D43831"/>
    <w:rsid w:val="00D56AC0"/>
    <w:rsid w:val="00DA549E"/>
    <w:rsid w:val="00DA7B90"/>
    <w:rsid w:val="00E15EFA"/>
    <w:rsid w:val="00E33917"/>
    <w:rsid w:val="00E601B7"/>
    <w:rsid w:val="00E86D46"/>
    <w:rsid w:val="00EA29F7"/>
    <w:rsid w:val="00EB0233"/>
    <w:rsid w:val="00EC17FA"/>
    <w:rsid w:val="00EE0AA5"/>
    <w:rsid w:val="00F73422"/>
    <w:rsid w:val="00F9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72791"/>
  <w15:docId w15:val="{5F4932F6-9944-49A3-8E18-38ADFB3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table" w:styleId="TableGrid">
    <w:name w:val="Table Grid"/>
    <w:basedOn w:val="TableNormal"/>
    <w:rsid w:val="00303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4366"/>
    <w:pPr>
      <w:tabs>
        <w:tab w:val="center" w:pos="4513"/>
        <w:tab w:val="right" w:pos="9026"/>
      </w:tabs>
    </w:pPr>
  </w:style>
  <w:style w:type="character" w:customStyle="1" w:styleId="HeaderChar">
    <w:name w:val="Header Char"/>
    <w:basedOn w:val="DefaultParagraphFont"/>
    <w:link w:val="Header"/>
    <w:rsid w:val="00D24366"/>
    <w:rPr>
      <w:rFonts w:ascii="Foundry Form Sans" w:hAnsi="Foundry Form Sans"/>
      <w:sz w:val="24"/>
      <w:szCs w:val="24"/>
      <w:lang w:eastAsia="en-US"/>
    </w:rPr>
  </w:style>
  <w:style w:type="paragraph" w:styleId="Footer">
    <w:name w:val="footer"/>
    <w:basedOn w:val="Normal"/>
    <w:link w:val="FooterChar"/>
    <w:rsid w:val="00D24366"/>
    <w:pPr>
      <w:tabs>
        <w:tab w:val="center" w:pos="4513"/>
        <w:tab w:val="right" w:pos="9026"/>
      </w:tabs>
    </w:pPr>
  </w:style>
  <w:style w:type="character" w:customStyle="1" w:styleId="FooterChar">
    <w:name w:val="Footer Char"/>
    <w:basedOn w:val="DefaultParagraphFont"/>
    <w:link w:val="Footer"/>
    <w:rsid w:val="00D24366"/>
    <w:rPr>
      <w:rFonts w:ascii="Foundry Form Sans" w:hAnsi="Foundry Form Sans"/>
      <w:sz w:val="24"/>
      <w:szCs w:val="24"/>
      <w:lang w:eastAsia="en-US"/>
    </w:rPr>
  </w:style>
  <w:style w:type="paragraph" w:styleId="ListParagraph">
    <w:name w:val="List Paragraph"/>
    <w:basedOn w:val="Normal"/>
    <w:uiPriority w:val="34"/>
    <w:qFormat/>
    <w:rsid w:val="000305EA"/>
    <w:pPr>
      <w:ind w:left="720"/>
      <w:contextualSpacing/>
    </w:pPr>
  </w:style>
  <w:style w:type="character" w:styleId="CommentReference">
    <w:name w:val="annotation reference"/>
    <w:basedOn w:val="DefaultParagraphFont"/>
    <w:semiHidden/>
    <w:unhideWhenUsed/>
    <w:rsid w:val="00EC17FA"/>
    <w:rPr>
      <w:sz w:val="16"/>
      <w:szCs w:val="16"/>
    </w:rPr>
  </w:style>
  <w:style w:type="paragraph" w:styleId="CommentText">
    <w:name w:val="annotation text"/>
    <w:basedOn w:val="Normal"/>
    <w:link w:val="CommentTextChar"/>
    <w:semiHidden/>
    <w:unhideWhenUsed/>
    <w:rsid w:val="00EC17FA"/>
    <w:rPr>
      <w:sz w:val="20"/>
      <w:szCs w:val="20"/>
    </w:rPr>
  </w:style>
  <w:style w:type="character" w:customStyle="1" w:styleId="CommentTextChar">
    <w:name w:val="Comment Text Char"/>
    <w:basedOn w:val="DefaultParagraphFont"/>
    <w:link w:val="CommentText"/>
    <w:semiHidden/>
    <w:rsid w:val="00EC17FA"/>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EC17FA"/>
    <w:rPr>
      <w:b/>
      <w:bCs/>
    </w:rPr>
  </w:style>
  <w:style w:type="character" w:customStyle="1" w:styleId="CommentSubjectChar">
    <w:name w:val="Comment Subject Char"/>
    <w:basedOn w:val="CommentTextChar"/>
    <w:link w:val="CommentSubject"/>
    <w:semiHidden/>
    <w:rsid w:val="00EC17FA"/>
    <w:rPr>
      <w:rFonts w:ascii="Foundry Form Sans" w:hAnsi="Foundry Form Sans"/>
      <w:b/>
      <w:bCs/>
      <w:lang w:eastAsia="en-US"/>
    </w:rPr>
  </w:style>
  <w:style w:type="paragraph" w:customStyle="1" w:styleId="Default">
    <w:name w:val="Default"/>
    <w:rsid w:val="00304E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F584-A31A-4F95-8582-837E9BF7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Preston</dc:creator>
  <cp:lastModifiedBy>Karen Passley</cp:lastModifiedBy>
  <cp:revision>3</cp:revision>
  <dcterms:created xsi:type="dcterms:W3CDTF">2018-05-04T09:59:00Z</dcterms:created>
  <dcterms:modified xsi:type="dcterms:W3CDTF">2018-05-31T10:10:00Z</dcterms:modified>
</cp:coreProperties>
</file>