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EB" w:rsidRDefault="008739EB" w:rsidP="008739EB">
      <w:pPr>
        <w:pStyle w:val="Heading4"/>
        <w:rPr>
          <w:rFonts w:cs="Arial"/>
          <w:color w:val="000000"/>
          <w:szCs w:val="24"/>
        </w:rPr>
      </w:pPr>
      <w:r>
        <w:rPr>
          <w:rFonts w:cs="Arial"/>
          <w:color w:val="000000"/>
          <w:szCs w:val="24"/>
        </w:rPr>
        <w:t>Job Description</w:t>
      </w:r>
    </w:p>
    <w:p w:rsidR="008739EB" w:rsidRDefault="008739EB" w:rsidP="008739EB">
      <w:pPr>
        <w:rPr>
          <w:rFonts w:cs="Arial"/>
          <w:color w:val="000000"/>
          <w:szCs w:val="24"/>
        </w:rPr>
      </w:pPr>
      <w:bookmarkStart w:id="0" w:name="_GoBack"/>
      <w:bookmarkEnd w:id="0"/>
    </w:p>
    <w:p w:rsidR="008739EB" w:rsidRDefault="008739EB" w:rsidP="008739EB">
      <w:pPr>
        <w:rPr>
          <w:rFonts w:cs="Arial"/>
          <w:b/>
          <w:color w:val="000000"/>
        </w:rPr>
      </w:pPr>
    </w:p>
    <w:p w:rsidR="008739EB" w:rsidRDefault="008739EB" w:rsidP="008739EB">
      <w:pPr>
        <w:rPr>
          <w:rFonts w:cs="Arial"/>
          <w:b/>
          <w:color w:val="000000"/>
        </w:rPr>
      </w:pPr>
      <w:r>
        <w:rPr>
          <w:rFonts w:cs="Arial"/>
          <w:b/>
          <w:color w:val="000000"/>
        </w:rPr>
        <w:t>Job title:</w:t>
      </w:r>
      <w:r>
        <w:rPr>
          <w:rFonts w:cs="Arial"/>
          <w:b/>
          <w:color w:val="000000"/>
        </w:rPr>
        <w:tab/>
        <w:t>Senior Project Officer – ESOL Coordination</w:t>
      </w:r>
    </w:p>
    <w:p w:rsidR="008739EB" w:rsidRDefault="008739EB" w:rsidP="008739EB">
      <w:pPr>
        <w:pStyle w:val="Heading1"/>
        <w:rPr>
          <w:rFonts w:ascii="Foundry Form Sans" w:hAnsi="Foundry Form Sans"/>
          <w:color w:val="000000"/>
          <w:szCs w:val="24"/>
        </w:rPr>
      </w:pPr>
    </w:p>
    <w:p w:rsidR="008739EB" w:rsidRPr="008739EB" w:rsidRDefault="008739EB" w:rsidP="008739EB">
      <w:pPr>
        <w:pStyle w:val="Heading1"/>
        <w:rPr>
          <w:rFonts w:ascii="Foundry Form Sans" w:hAnsi="Foundry Form Sans"/>
          <w:color w:val="000000"/>
          <w:szCs w:val="24"/>
          <w:u w:val="none"/>
        </w:rPr>
      </w:pPr>
      <w:r w:rsidRPr="008739EB">
        <w:rPr>
          <w:rFonts w:ascii="Foundry Form Sans" w:hAnsi="Foundry Form Sans"/>
          <w:color w:val="000000"/>
          <w:szCs w:val="24"/>
          <w:u w:val="none"/>
        </w:rPr>
        <w:t>Grade:</w:t>
      </w:r>
      <w:r w:rsidRPr="008739EB">
        <w:rPr>
          <w:rFonts w:ascii="Foundry Form Sans" w:hAnsi="Foundry Form Sans"/>
          <w:color w:val="000000"/>
          <w:szCs w:val="24"/>
          <w:u w:val="none"/>
        </w:rPr>
        <w:tab/>
      </w:r>
      <w:r w:rsidRPr="008739EB">
        <w:rPr>
          <w:rFonts w:ascii="Foundry Form Sans" w:hAnsi="Foundry Form Sans"/>
          <w:color w:val="000000"/>
          <w:szCs w:val="24"/>
          <w:u w:val="none"/>
        </w:rPr>
        <w:tab/>
        <w:t>8</w:t>
      </w:r>
    </w:p>
    <w:p w:rsidR="008739EB" w:rsidRDefault="008739EB" w:rsidP="008739EB">
      <w:pPr>
        <w:rPr>
          <w:szCs w:val="24"/>
        </w:rPr>
      </w:pPr>
    </w:p>
    <w:p w:rsidR="008739EB" w:rsidRDefault="008739EB" w:rsidP="008739EB">
      <w:pPr>
        <w:ind w:right="-1186"/>
        <w:rPr>
          <w:rFonts w:cs="Arial"/>
          <w:b/>
          <w:color w:val="000000"/>
        </w:rPr>
      </w:pPr>
      <w:r>
        <w:rPr>
          <w:rFonts w:cs="Arial"/>
          <w:b/>
          <w:color w:val="000000"/>
        </w:rPr>
        <w:t>Directorate:</w:t>
      </w:r>
      <w:r>
        <w:rPr>
          <w:rFonts w:cs="Arial"/>
          <w:b/>
          <w:color w:val="000000"/>
        </w:rPr>
        <w:tab/>
        <w:t>Communities and Intelligence</w:t>
      </w:r>
    </w:p>
    <w:p w:rsidR="008739EB" w:rsidRDefault="008739EB" w:rsidP="008739EB">
      <w:pPr>
        <w:ind w:right="-1186"/>
        <w:rPr>
          <w:rFonts w:cs="Arial"/>
          <w:b/>
          <w:color w:val="000000"/>
        </w:rPr>
      </w:pPr>
    </w:p>
    <w:p w:rsidR="008739EB" w:rsidRDefault="008739EB" w:rsidP="008739EB">
      <w:pPr>
        <w:ind w:right="-1186"/>
        <w:rPr>
          <w:rFonts w:cs="Arial"/>
          <w:b/>
          <w:color w:val="000000"/>
        </w:rPr>
      </w:pPr>
      <w:r>
        <w:rPr>
          <w:rFonts w:cs="Arial"/>
          <w:b/>
          <w:color w:val="000000"/>
        </w:rPr>
        <w:t>Unit:</w:t>
      </w:r>
      <w:r>
        <w:rPr>
          <w:rFonts w:cs="Arial"/>
          <w:b/>
          <w:color w:val="000000"/>
        </w:rPr>
        <w:tab/>
      </w:r>
      <w:r>
        <w:rPr>
          <w:rFonts w:cs="Arial"/>
          <w:b/>
          <w:color w:val="000000"/>
        </w:rPr>
        <w:tab/>
        <w:t>Communities and Social Policy</w:t>
      </w:r>
    </w:p>
    <w:p w:rsidR="008739EB" w:rsidRDefault="008739EB" w:rsidP="008739EB">
      <w:pPr>
        <w:rPr>
          <w:rFonts w:cs="Arial"/>
          <w:b/>
          <w:color w:val="000000"/>
        </w:rPr>
      </w:pPr>
    </w:p>
    <w:p w:rsidR="008739EB" w:rsidRDefault="008739EB" w:rsidP="008739EB">
      <w:pPr>
        <w:rPr>
          <w:rFonts w:cs="Arial"/>
          <w:b/>
          <w:color w:val="000000"/>
        </w:rPr>
      </w:pPr>
    </w:p>
    <w:p w:rsidR="008739EB" w:rsidRDefault="008739EB" w:rsidP="008739EB">
      <w:pPr>
        <w:rPr>
          <w:rFonts w:cs="Arial"/>
          <w:b/>
          <w:color w:val="000000"/>
        </w:rPr>
      </w:pPr>
    </w:p>
    <w:p w:rsidR="008739EB" w:rsidRDefault="008739EB" w:rsidP="008739EB">
      <w:pPr>
        <w:rPr>
          <w:rFonts w:cs="Arial"/>
          <w:b/>
          <w:color w:val="000000"/>
        </w:rPr>
      </w:pPr>
      <w:r>
        <w:rPr>
          <w:rFonts w:cs="Arial"/>
          <w:b/>
          <w:color w:val="000000"/>
        </w:rPr>
        <w:t>Job Purpose</w:t>
      </w:r>
    </w:p>
    <w:p w:rsidR="008739EB" w:rsidRDefault="008739EB" w:rsidP="008739EB">
      <w:pPr>
        <w:pStyle w:val="BodyText"/>
        <w:rPr>
          <w:rFonts w:ascii="Foundry Form Sans" w:hAnsi="Foundry Form Sans" w:cs="Arial"/>
          <w:color w:val="000000"/>
        </w:rPr>
      </w:pPr>
    </w:p>
    <w:p w:rsidR="008739EB" w:rsidRDefault="008739EB" w:rsidP="008739EB">
      <w:pPr>
        <w:pStyle w:val="ListParagraph"/>
        <w:numPr>
          <w:ilvl w:val="0"/>
          <w:numId w:val="31"/>
        </w:numPr>
        <w:contextualSpacing/>
        <w:rPr>
          <w:rFonts w:cs="Arial"/>
          <w:color w:val="000000"/>
        </w:rPr>
      </w:pPr>
      <w:r>
        <w:rPr>
          <w:rFonts w:cs="Arial"/>
          <w:color w:val="000000"/>
        </w:rPr>
        <w:t>To provide programme support and coordination of English language delivery across London; leading on the provision of English language to refugees resettled in the region under the Vulnerable Persons Resettlement Scheme (VPRS) and Vulnerable Children Resettlement Scheme (VCRS).</w:t>
      </w:r>
    </w:p>
    <w:p w:rsidR="008739EB" w:rsidRDefault="008739EB" w:rsidP="008739EB">
      <w:pPr>
        <w:pStyle w:val="ListParagraph"/>
        <w:numPr>
          <w:ilvl w:val="0"/>
          <w:numId w:val="31"/>
        </w:numPr>
        <w:contextualSpacing/>
        <w:rPr>
          <w:rFonts w:cs="Arial"/>
          <w:color w:val="000000"/>
        </w:rPr>
      </w:pPr>
      <w:r>
        <w:rPr>
          <w:rFonts w:cs="Arial"/>
          <w:color w:val="000000"/>
        </w:rPr>
        <w:t>To build on scoping and mapping work to support local authorities and community sponsorship groups to appropriately commission language services, develop best practice and co-ordinate the use of volunteers.</w:t>
      </w:r>
    </w:p>
    <w:p w:rsidR="008739EB" w:rsidRDefault="008739EB" w:rsidP="008739EB">
      <w:pPr>
        <w:pStyle w:val="ListParagraph"/>
        <w:numPr>
          <w:ilvl w:val="0"/>
          <w:numId w:val="31"/>
        </w:numPr>
        <w:contextualSpacing/>
        <w:rPr>
          <w:rFonts w:cs="Arial"/>
          <w:color w:val="000000"/>
        </w:rPr>
      </w:pPr>
      <w:r>
        <w:rPr>
          <w:rFonts w:cs="Arial"/>
          <w:color w:val="000000"/>
        </w:rPr>
        <w:t xml:space="preserve">To </w:t>
      </w:r>
      <w:r>
        <w:rPr>
          <w:rFonts w:cs="Arial"/>
          <w:color w:val="000000"/>
          <w:lang w:eastAsia="en-GB"/>
        </w:rPr>
        <w:t>develop a London-wide approach to voluntary ESOL provision that unlocks potential within the capital and achieves social integration outcomes for both learners and volunteers, using ESOL Plus pilots to support this.</w:t>
      </w:r>
      <w:r>
        <w:rPr>
          <w:rFonts w:cs="Arial"/>
          <w:color w:val="000000"/>
        </w:rPr>
        <w:br/>
      </w:r>
    </w:p>
    <w:p w:rsidR="008739EB" w:rsidRDefault="008739EB" w:rsidP="008739EB">
      <w:pPr>
        <w:rPr>
          <w:rFonts w:cs="Arial"/>
          <w:b/>
          <w:color w:val="000000"/>
        </w:rPr>
      </w:pPr>
      <w:r>
        <w:rPr>
          <w:rFonts w:cs="Arial"/>
          <w:b/>
          <w:color w:val="000000"/>
        </w:rPr>
        <w:t>Principal Accountabilities</w:t>
      </w:r>
    </w:p>
    <w:p w:rsidR="008739EB" w:rsidRDefault="008739EB" w:rsidP="008739EB">
      <w:pPr>
        <w:rPr>
          <w:rFonts w:cs="Arial"/>
          <w:color w:val="000000"/>
        </w:rPr>
      </w:pPr>
    </w:p>
    <w:p w:rsidR="008739EB" w:rsidRDefault="008739EB" w:rsidP="008739EB">
      <w:pPr>
        <w:pStyle w:val="ListParagraph"/>
        <w:numPr>
          <w:ilvl w:val="0"/>
          <w:numId w:val="32"/>
        </w:numPr>
        <w:shd w:val="clear" w:color="auto" w:fill="FFFFFF"/>
        <w:spacing w:after="150"/>
        <w:contextualSpacing/>
        <w:jc w:val="both"/>
        <w:textAlignment w:val="baseline"/>
      </w:pPr>
      <w:r>
        <w:t>Support access to ESOL provision across London by acting as a principal point of contact on ESOL for resettled refugees for the ESOL sector and London borough resettlement leads.</w:t>
      </w:r>
    </w:p>
    <w:p w:rsidR="008739EB" w:rsidRDefault="008739EB" w:rsidP="008739EB">
      <w:pPr>
        <w:pStyle w:val="ListParagraph"/>
        <w:shd w:val="clear" w:color="auto" w:fill="FFFFFF"/>
        <w:spacing w:after="150"/>
        <w:ind w:left="360"/>
        <w:jc w:val="both"/>
        <w:textAlignment w:val="baseline"/>
      </w:pPr>
    </w:p>
    <w:p w:rsidR="008739EB" w:rsidRDefault="008739EB" w:rsidP="008739EB">
      <w:pPr>
        <w:pStyle w:val="ListParagraph"/>
        <w:numPr>
          <w:ilvl w:val="0"/>
          <w:numId w:val="32"/>
        </w:numPr>
        <w:shd w:val="clear" w:color="auto" w:fill="FFFFFF"/>
        <w:spacing w:after="150"/>
        <w:contextualSpacing/>
        <w:jc w:val="both"/>
        <w:textAlignment w:val="baseline"/>
      </w:pPr>
      <w:r>
        <w:t>Deliver programme support on ESOL provision in London to increase the region’s effectiveness in providing access to language support for all Londoners, to include individuals resettled under the Vulnerable Persons Resettlement Scheme and Vulnerable Children Resettlement Scheme.</w:t>
      </w:r>
    </w:p>
    <w:p w:rsidR="008739EB" w:rsidRDefault="008739EB" w:rsidP="008739EB">
      <w:pPr>
        <w:pStyle w:val="ListParagraph"/>
        <w:shd w:val="clear" w:color="auto" w:fill="FFFFFF"/>
        <w:spacing w:after="150"/>
        <w:ind w:left="360"/>
        <w:jc w:val="both"/>
        <w:textAlignment w:val="baseline"/>
      </w:pPr>
    </w:p>
    <w:p w:rsidR="008739EB" w:rsidRDefault="008739EB" w:rsidP="008739EB">
      <w:pPr>
        <w:pStyle w:val="ListParagraph"/>
        <w:numPr>
          <w:ilvl w:val="0"/>
          <w:numId w:val="32"/>
        </w:numPr>
        <w:shd w:val="clear" w:color="auto" w:fill="FFFFFF"/>
        <w:spacing w:after="150"/>
        <w:contextualSpacing/>
        <w:jc w:val="both"/>
        <w:textAlignment w:val="baseline"/>
      </w:pPr>
      <w:r>
        <w:t>Develop new approaches to strategic planning, commissioning and coordination of ESOL provision for resettled refugees, at city-wide, sub-regional and borough levels, including by advising GLA colleagues implementing the devolution of London’s Adult Education Budget.</w:t>
      </w:r>
    </w:p>
    <w:p w:rsidR="008739EB" w:rsidRDefault="008739EB" w:rsidP="008739EB">
      <w:pPr>
        <w:pStyle w:val="ListParagraph"/>
      </w:pPr>
    </w:p>
    <w:p w:rsidR="008739EB" w:rsidRDefault="008739EB" w:rsidP="008739EB">
      <w:pPr>
        <w:pStyle w:val="ListParagraph"/>
        <w:numPr>
          <w:ilvl w:val="0"/>
          <w:numId w:val="32"/>
        </w:numPr>
        <w:shd w:val="clear" w:color="auto" w:fill="FFFFFF"/>
        <w:spacing w:after="150"/>
        <w:contextualSpacing/>
        <w:jc w:val="both"/>
        <w:textAlignment w:val="baseline"/>
      </w:pPr>
      <w:r>
        <w:t>Develop approaches to provision available to learners requiring further or alternative support, and address the practical barriers to accessing ESOL learning, such as issues around pre-entry support, childcare and digital inclusion.</w:t>
      </w:r>
    </w:p>
    <w:p w:rsidR="008739EB" w:rsidRDefault="008739EB" w:rsidP="008739EB">
      <w:pPr>
        <w:pStyle w:val="ListParagraph"/>
      </w:pPr>
    </w:p>
    <w:p w:rsidR="008739EB" w:rsidRDefault="008739EB" w:rsidP="008739EB">
      <w:pPr>
        <w:pStyle w:val="ListParagraph"/>
        <w:numPr>
          <w:ilvl w:val="0"/>
          <w:numId w:val="32"/>
        </w:numPr>
        <w:shd w:val="clear" w:color="auto" w:fill="FFFFFF"/>
        <w:spacing w:after="150"/>
        <w:contextualSpacing/>
        <w:jc w:val="both"/>
        <w:textAlignment w:val="baseline"/>
      </w:pPr>
      <w:r>
        <w:t>Harness the complementary role of informal learning and non-formal ESOL provision through support of English language volunteers, developing and delivering a project to maximise opportunities for social integration for volunteers and learners, including intergenerational work, in close collaboration with the GLA Team London team.</w:t>
      </w:r>
    </w:p>
    <w:p w:rsidR="008739EB" w:rsidRDefault="008739EB" w:rsidP="008739EB">
      <w:pPr>
        <w:pStyle w:val="ListParagraph"/>
      </w:pPr>
    </w:p>
    <w:p w:rsidR="008739EB" w:rsidRDefault="008739EB" w:rsidP="008739EB">
      <w:pPr>
        <w:pStyle w:val="ListParagraph"/>
        <w:numPr>
          <w:ilvl w:val="0"/>
          <w:numId w:val="32"/>
        </w:numPr>
        <w:shd w:val="clear" w:color="auto" w:fill="FFFFFF"/>
        <w:spacing w:after="150"/>
        <w:contextualSpacing/>
        <w:jc w:val="both"/>
        <w:textAlignment w:val="baseline"/>
      </w:pPr>
      <w:r>
        <w:t>Lead the work of the GLA’s ESOL Plus programmes, including liaison with employers and the ESOL sector, and learning from pilots.</w:t>
      </w:r>
    </w:p>
    <w:p w:rsidR="008739EB" w:rsidRDefault="008739EB" w:rsidP="008739EB">
      <w:pPr>
        <w:pStyle w:val="ListParagraph"/>
      </w:pPr>
    </w:p>
    <w:p w:rsidR="008739EB" w:rsidRDefault="008739EB" w:rsidP="008739EB">
      <w:pPr>
        <w:pStyle w:val="ListParagraph"/>
        <w:numPr>
          <w:ilvl w:val="0"/>
          <w:numId w:val="32"/>
        </w:numPr>
        <w:shd w:val="clear" w:color="auto" w:fill="FFFFFF"/>
        <w:spacing w:after="150"/>
        <w:contextualSpacing/>
        <w:jc w:val="both"/>
        <w:textAlignment w:val="baseline"/>
      </w:pPr>
      <w:r>
        <w:lastRenderedPageBreak/>
        <w:t>Further develop the ESOL scoping and mapping work of the GLA, building on the good work of some of London’s existing ESOL Advice Services, and ensuring that best practice is disseminated across the region.</w:t>
      </w:r>
    </w:p>
    <w:p w:rsidR="008739EB" w:rsidRDefault="008739EB" w:rsidP="008739EB">
      <w:pPr>
        <w:pStyle w:val="ListParagraph"/>
      </w:pPr>
    </w:p>
    <w:p w:rsidR="008739EB" w:rsidRDefault="008739EB" w:rsidP="008739EB">
      <w:pPr>
        <w:pStyle w:val="ListParagraph"/>
      </w:pPr>
    </w:p>
    <w:p w:rsidR="008739EB" w:rsidRDefault="008739EB" w:rsidP="008739EB">
      <w:pPr>
        <w:pStyle w:val="ListParagraph"/>
        <w:numPr>
          <w:ilvl w:val="0"/>
          <w:numId w:val="32"/>
        </w:numPr>
        <w:shd w:val="clear" w:color="auto" w:fill="FFFFFF"/>
        <w:spacing w:after="150"/>
        <w:contextualSpacing/>
        <w:jc w:val="both"/>
        <w:textAlignment w:val="baseline"/>
      </w:pPr>
      <w:r>
        <w:rPr>
          <w:rFonts w:cs="Arial"/>
          <w:color w:val="000000"/>
        </w:rPr>
        <w:t xml:space="preserve">Develop successful networks within the organisation and with external partners to ensure successful delivery across all projects, to include </w:t>
      </w:r>
      <w:r>
        <w:t>ESOL providers, local authorities, civil society groups and volunteers.</w:t>
      </w:r>
    </w:p>
    <w:p w:rsidR="008739EB" w:rsidRDefault="008739EB" w:rsidP="008739EB">
      <w:pPr>
        <w:pStyle w:val="ListParagraph"/>
        <w:shd w:val="clear" w:color="auto" w:fill="FFFFFF"/>
        <w:spacing w:after="150"/>
        <w:ind w:left="360"/>
        <w:jc w:val="both"/>
        <w:textAlignment w:val="baseline"/>
      </w:pPr>
    </w:p>
    <w:p w:rsidR="008739EB" w:rsidRDefault="008739EB" w:rsidP="008739EB">
      <w:pPr>
        <w:pStyle w:val="ListParagraph"/>
        <w:numPr>
          <w:ilvl w:val="0"/>
          <w:numId w:val="32"/>
        </w:numPr>
        <w:shd w:val="clear" w:color="auto" w:fill="FFFFFF"/>
        <w:spacing w:after="150"/>
        <w:contextualSpacing/>
        <w:jc w:val="both"/>
        <w:textAlignment w:val="baseline"/>
        <w:rPr>
          <w:rFonts w:cs="Arial"/>
          <w:color w:val="000000"/>
        </w:rPr>
      </w:pPr>
      <w:r>
        <w:t>Contribute to London’s evidence base by working to measure, evaluate and share findings on ESOL provision.</w:t>
      </w:r>
    </w:p>
    <w:p w:rsidR="008739EB" w:rsidRDefault="008739EB" w:rsidP="008739EB">
      <w:pPr>
        <w:numPr>
          <w:ilvl w:val="0"/>
          <w:numId w:val="32"/>
        </w:numPr>
        <w:rPr>
          <w:rFonts w:cs="Arial"/>
          <w:color w:val="000000"/>
        </w:rPr>
      </w:pPr>
      <w:r>
        <w:rPr>
          <w:rFonts w:cs="Arial"/>
          <w:color w:val="000000"/>
        </w:rPr>
        <w:t>Manage resources allocated to the job in accordance with the Authority’s policies and Code of Ethics and Standards.</w:t>
      </w:r>
    </w:p>
    <w:p w:rsidR="008739EB" w:rsidRDefault="008739EB" w:rsidP="008739EB">
      <w:pPr>
        <w:rPr>
          <w:rFonts w:cs="Arial"/>
          <w:color w:val="000000"/>
        </w:rPr>
      </w:pPr>
    </w:p>
    <w:p w:rsidR="008739EB" w:rsidRDefault="008739EB" w:rsidP="008739EB">
      <w:pPr>
        <w:numPr>
          <w:ilvl w:val="0"/>
          <w:numId w:val="32"/>
        </w:numPr>
        <w:rPr>
          <w:rFonts w:cs="Arial"/>
          <w:color w:val="000000"/>
        </w:rPr>
      </w:pPr>
      <w:r>
        <w:rPr>
          <w:rFonts w:cs="Arial"/>
          <w:color w:val="000000"/>
        </w:rPr>
        <w:t>Realise the benefits of London’s diversity by promoting and enabling equality of opportunities, and promoting the diverse needs and aspirations of London’s communities.</w:t>
      </w:r>
    </w:p>
    <w:p w:rsidR="008739EB" w:rsidRDefault="008739EB" w:rsidP="008739EB">
      <w:pPr>
        <w:rPr>
          <w:rFonts w:cs="Arial"/>
          <w:color w:val="000000"/>
        </w:rPr>
      </w:pPr>
    </w:p>
    <w:p w:rsidR="008739EB" w:rsidRDefault="008739EB" w:rsidP="008739EB">
      <w:pPr>
        <w:rPr>
          <w:rFonts w:cs="Arial"/>
          <w:color w:val="000000"/>
        </w:rPr>
      </w:pPr>
      <w:r>
        <w:rPr>
          <w:rFonts w:cs="Arial"/>
          <w:b/>
          <w:bCs/>
          <w:color w:val="000000"/>
        </w:rPr>
        <w:t>Accountable to</w:t>
      </w:r>
      <w:r>
        <w:rPr>
          <w:rFonts w:cs="Arial"/>
          <w:b/>
          <w:color w:val="000000"/>
        </w:rPr>
        <w:t>:</w:t>
      </w:r>
      <w:r>
        <w:rPr>
          <w:rFonts w:cs="Arial"/>
          <w:color w:val="000000"/>
        </w:rPr>
        <w:t xml:space="preserve"> </w:t>
      </w:r>
      <w:r>
        <w:rPr>
          <w:rFonts w:cs="Arial"/>
          <w:color w:val="000000"/>
        </w:rPr>
        <w:tab/>
      </w:r>
      <w:r>
        <w:t>Senior Policy Officer – Migration and Refugees</w:t>
      </w:r>
    </w:p>
    <w:p w:rsidR="008739EB" w:rsidRDefault="008739EB" w:rsidP="008739EB">
      <w:pPr>
        <w:rPr>
          <w:rFonts w:cs="Arial"/>
          <w:color w:val="000000"/>
        </w:rPr>
      </w:pPr>
    </w:p>
    <w:p w:rsidR="008739EB" w:rsidRDefault="008739EB" w:rsidP="008739EB">
      <w:pPr>
        <w:rPr>
          <w:rFonts w:cs="Arial"/>
          <w:color w:val="000000"/>
        </w:rPr>
      </w:pPr>
      <w:r>
        <w:rPr>
          <w:rFonts w:cs="Arial"/>
          <w:b/>
          <w:color w:val="000000"/>
        </w:rPr>
        <w:t>Accountable for:</w:t>
      </w:r>
      <w:r>
        <w:rPr>
          <w:rFonts w:cs="Arial"/>
          <w:color w:val="000000"/>
        </w:rPr>
        <w:tab/>
        <w:t>Resources allocated to the post.</w:t>
      </w:r>
    </w:p>
    <w:p w:rsidR="008739EB" w:rsidRDefault="008739EB" w:rsidP="008739EB">
      <w:pPr>
        <w:rPr>
          <w:rFonts w:cs="Arial"/>
          <w:b/>
          <w:bCs/>
          <w:color w:val="000000"/>
        </w:rPr>
      </w:pPr>
    </w:p>
    <w:p w:rsidR="008739EB" w:rsidRDefault="008739EB" w:rsidP="008739EB">
      <w:pPr>
        <w:ind w:left="2160" w:hanging="2160"/>
        <w:rPr>
          <w:rFonts w:cs="Arial"/>
          <w:color w:val="000000"/>
        </w:rPr>
      </w:pPr>
      <w:r>
        <w:rPr>
          <w:rFonts w:cs="Arial"/>
          <w:b/>
          <w:bCs/>
          <w:color w:val="000000"/>
        </w:rPr>
        <w:t>Principal contacts</w:t>
      </w:r>
      <w:r>
        <w:rPr>
          <w:rFonts w:cs="Arial"/>
          <w:color w:val="000000"/>
        </w:rPr>
        <w:t xml:space="preserve">: </w:t>
      </w:r>
      <w:r>
        <w:rPr>
          <w:rFonts w:cs="Arial"/>
          <w:color w:val="000000"/>
        </w:rPr>
        <w:tab/>
        <w:t xml:space="preserve">Senior Managers and staff within the Authority and relevant London Borough(s) </w:t>
      </w:r>
    </w:p>
    <w:p w:rsidR="008739EB" w:rsidRDefault="008739EB" w:rsidP="008739EB">
      <w:pPr>
        <w:rPr>
          <w:rFonts w:cs="Arial"/>
          <w:b/>
          <w:bCs/>
          <w:color w:val="000000"/>
        </w:rPr>
      </w:pPr>
    </w:p>
    <w:p w:rsidR="008739EB" w:rsidRDefault="008739EB" w:rsidP="008739EB">
      <w:pPr>
        <w:pStyle w:val="Heading6"/>
        <w:rPr>
          <w:rFonts w:ascii="Foundry Form Sans" w:hAnsi="Foundry Form Sans" w:cs="Arial"/>
          <w:color w:val="000000"/>
        </w:rPr>
      </w:pPr>
      <w:r>
        <w:rPr>
          <w:rFonts w:cs="Arial"/>
          <w:color w:val="000000"/>
        </w:rPr>
        <w:t>Person Specification</w:t>
      </w:r>
    </w:p>
    <w:p w:rsidR="008739EB" w:rsidRDefault="008739EB" w:rsidP="008739EB">
      <w:pPr>
        <w:pStyle w:val="Heading6"/>
        <w:rPr>
          <w:rFonts w:cs="Arial"/>
          <w:color w:val="000000"/>
        </w:rPr>
      </w:pPr>
    </w:p>
    <w:p w:rsidR="008739EB" w:rsidRDefault="008739EB" w:rsidP="008739EB">
      <w:pPr>
        <w:pStyle w:val="Heading6"/>
        <w:rPr>
          <w:rFonts w:cs="Arial"/>
          <w:color w:val="000000"/>
        </w:rPr>
      </w:pPr>
      <w:r>
        <w:rPr>
          <w:rFonts w:cs="Arial"/>
          <w:color w:val="000000"/>
        </w:rPr>
        <w:t>1. Technical requirements/qualifications/experience</w:t>
      </w:r>
      <w:r>
        <w:rPr>
          <w:rFonts w:cs="Arial"/>
          <w:color w:val="000000"/>
        </w:rPr>
        <w:br/>
      </w:r>
    </w:p>
    <w:p w:rsidR="008739EB" w:rsidRDefault="008739EB" w:rsidP="008739EB">
      <w:pPr>
        <w:pStyle w:val="BodyText"/>
        <w:numPr>
          <w:ilvl w:val="0"/>
          <w:numId w:val="33"/>
        </w:numPr>
        <w:tabs>
          <w:tab w:val="num" w:pos="284"/>
        </w:tabs>
        <w:ind w:left="284" w:hanging="284"/>
        <w:rPr>
          <w:rFonts w:ascii="Foundry Form Sans" w:hAnsi="Foundry Form Sans" w:cs="Arial"/>
          <w:color w:val="000000"/>
        </w:rPr>
      </w:pPr>
      <w:r>
        <w:rPr>
          <w:rFonts w:ascii="Foundry Form Sans" w:hAnsi="Foundry Form Sans" w:cs="Arial"/>
          <w:color w:val="000000"/>
        </w:rPr>
        <w:t>Experience of delivering ESOL and coordinating ESOL provision.</w:t>
      </w:r>
    </w:p>
    <w:p w:rsidR="008739EB" w:rsidRDefault="008739EB" w:rsidP="008739EB">
      <w:pPr>
        <w:pStyle w:val="BodyText"/>
        <w:numPr>
          <w:ilvl w:val="0"/>
          <w:numId w:val="33"/>
        </w:numPr>
        <w:tabs>
          <w:tab w:val="num" w:pos="284"/>
        </w:tabs>
        <w:ind w:left="284" w:hanging="284"/>
        <w:rPr>
          <w:rFonts w:ascii="Foundry Form Sans" w:hAnsi="Foundry Form Sans" w:cs="Arial"/>
          <w:color w:val="000000"/>
        </w:rPr>
      </w:pPr>
      <w:r>
        <w:rPr>
          <w:rFonts w:ascii="Foundry Form Sans" w:hAnsi="Foundry Form Sans" w:cs="Arial"/>
          <w:color w:val="000000"/>
        </w:rPr>
        <w:t>Strong understanding of the formal and informal ESOL context of London, including the Adult Education Budget and the legal context of migrant access to education, including asylum seekers and refugees.</w:t>
      </w:r>
    </w:p>
    <w:p w:rsidR="008739EB" w:rsidRDefault="008739EB" w:rsidP="008739EB">
      <w:pPr>
        <w:pStyle w:val="BodyText"/>
        <w:numPr>
          <w:ilvl w:val="0"/>
          <w:numId w:val="33"/>
        </w:numPr>
        <w:tabs>
          <w:tab w:val="num" w:pos="284"/>
        </w:tabs>
        <w:ind w:left="284" w:hanging="284"/>
        <w:rPr>
          <w:rFonts w:ascii="Foundry Form Sans" w:hAnsi="Foundry Form Sans" w:cs="Arial"/>
          <w:color w:val="000000"/>
        </w:rPr>
      </w:pPr>
      <w:r>
        <w:rPr>
          <w:rFonts w:ascii="Foundry Form Sans" w:hAnsi="Foundry Form Sans" w:cs="Arial"/>
          <w:color w:val="000000"/>
        </w:rPr>
        <w:t xml:space="preserve">Evidence of using planning skills to manage multi-agency project delivery effectively, including </w:t>
      </w:r>
      <w:r>
        <w:rPr>
          <w:rFonts w:ascii="Foundry Form Sans" w:hAnsi="Foundry Form Sans"/>
        </w:rPr>
        <w:t>evidence of creating and maintaining networks.</w:t>
      </w:r>
    </w:p>
    <w:p w:rsidR="008739EB" w:rsidRDefault="008739EB" w:rsidP="008739EB">
      <w:pPr>
        <w:pStyle w:val="BodyText"/>
        <w:numPr>
          <w:ilvl w:val="0"/>
          <w:numId w:val="33"/>
        </w:numPr>
        <w:tabs>
          <w:tab w:val="num" w:pos="284"/>
        </w:tabs>
        <w:ind w:left="284" w:hanging="284"/>
        <w:rPr>
          <w:rFonts w:ascii="Foundry Form Sans" w:hAnsi="Foundry Form Sans"/>
        </w:rPr>
      </w:pPr>
      <w:r>
        <w:rPr>
          <w:rFonts w:ascii="Foundry Form Sans" w:hAnsi="Foundry Form Sans"/>
        </w:rPr>
        <w:t>An understanding of operating in a politically-sensitive environment, working across a range of stakeholders with potentially competing perspectives.</w:t>
      </w:r>
    </w:p>
    <w:p w:rsidR="008739EB" w:rsidRDefault="008739EB" w:rsidP="008739EB">
      <w:pPr>
        <w:pStyle w:val="BodyText"/>
        <w:numPr>
          <w:ilvl w:val="0"/>
          <w:numId w:val="33"/>
        </w:numPr>
        <w:tabs>
          <w:tab w:val="num" w:pos="284"/>
        </w:tabs>
        <w:ind w:left="284" w:hanging="284"/>
        <w:rPr>
          <w:rFonts w:ascii="Foundry Form Sans" w:hAnsi="Foundry Form Sans"/>
        </w:rPr>
      </w:pPr>
      <w:r>
        <w:rPr>
          <w:rFonts w:ascii="Foundry Form Sans" w:hAnsi="Foundry Form Sans"/>
        </w:rPr>
        <w:t xml:space="preserve">Ability to assimilate and analyse data and produce key recommendations to a high standard, both written and orally, including supporting organisations to make informed strategic decisions in allocating resources. </w:t>
      </w:r>
    </w:p>
    <w:p w:rsidR="008739EB" w:rsidRDefault="008739EB" w:rsidP="008739EB">
      <w:pPr>
        <w:pStyle w:val="BodyText"/>
        <w:rPr>
          <w:rFonts w:ascii="Foundry Form Sans" w:hAnsi="Foundry Form Sans" w:cs="Arial"/>
          <w:color w:val="000000"/>
        </w:rPr>
      </w:pPr>
    </w:p>
    <w:p w:rsidR="008739EB" w:rsidRDefault="008739EB" w:rsidP="008739EB">
      <w:pPr>
        <w:rPr>
          <w:rFonts w:cs="Arial"/>
          <w:b/>
          <w:color w:val="000000"/>
        </w:rPr>
      </w:pPr>
      <w:r>
        <w:rPr>
          <w:rFonts w:cs="Arial"/>
          <w:b/>
          <w:color w:val="000000"/>
        </w:rPr>
        <w:t>2. Behavioural competencies</w:t>
      </w:r>
    </w:p>
    <w:p w:rsidR="008739EB" w:rsidRDefault="008739EB" w:rsidP="008739EB">
      <w:pPr>
        <w:rPr>
          <w:rFonts w:cs="Arial"/>
          <w:b/>
          <w:color w:val="000000"/>
        </w:rPr>
      </w:pPr>
    </w:p>
    <w:p w:rsidR="008739EB" w:rsidRDefault="008739EB" w:rsidP="008739EB">
      <w:pPr>
        <w:rPr>
          <w:rFonts w:cs="Arial"/>
          <w:b/>
          <w:color w:val="000000"/>
        </w:rPr>
      </w:pPr>
      <w:r>
        <w:rPr>
          <w:rFonts w:cs="Arial"/>
          <w:b/>
          <w:color w:val="000000"/>
        </w:rPr>
        <w:t>Building &amp; Managing Relationships</w:t>
      </w:r>
    </w:p>
    <w:p w:rsidR="008739EB" w:rsidRDefault="008739EB" w:rsidP="008739EB">
      <w:pPr>
        <w:rPr>
          <w:rFonts w:cs="Arial"/>
          <w:color w:val="000000"/>
        </w:rPr>
      </w:pPr>
      <w:r>
        <w:rPr>
          <w:rFonts w:cs="Arial"/>
          <w:color w:val="000000"/>
        </w:rPr>
        <w:t>…is developing rapport and working effectively with a diverse range of people, sharing knowledge and skills to deliver shared goals.</w:t>
      </w:r>
    </w:p>
    <w:p w:rsidR="008739EB" w:rsidRDefault="008739EB" w:rsidP="008739EB">
      <w:pPr>
        <w:pStyle w:val="Heading6"/>
        <w:rPr>
          <w:rFonts w:ascii="Foundry Form Sans" w:hAnsi="Foundry Form Sans"/>
        </w:rPr>
      </w:pPr>
    </w:p>
    <w:p w:rsidR="008739EB" w:rsidRDefault="008739EB" w:rsidP="008739EB">
      <w:pPr>
        <w:pStyle w:val="Heading6"/>
        <w:rPr>
          <w:b w:val="0"/>
          <w:u w:val="single"/>
        </w:rPr>
      </w:pPr>
      <w:r>
        <w:rPr>
          <w:b w:val="0"/>
          <w:u w:val="single"/>
        </w:rPr>
        <w:t>Level 2 Indicators of Effective Performance</w:t>
      </w:r>
    </w:p>
    <w:p w:rsidR="008739EB" w:rsidRDefault="008739EB" w:rsidP="008739EB">
      <w:pPr>
        <w:numPr>
          <w:ilvl w:val="0"/>
          <w:numId w:val="34"/>
        </w:numPr>
        <w:rPr>
          <w:bCs/>
        </w:rPr>
      </w:pPr>
      <w:r>
        <w:rPr>
          <w:bCs/>
        </w:rPr>
        <w:t>Identifies opportunities for joint working to minimise duplication and deliver shared goals</w:t>
      </w:r>
    </w:p>
    <w:p w:rsidR="008739EB" w:rsidRDefault="008739EB" w:rsidP="008739EB">
      <w:pPr>
        <w:numPr>
          <w:ilvl w:val="0"/>
          <w:numId w:val="34"/>
        </w:numPr>
        <w:rPr>
          <w:bCs/>
        </w:rPr>
      </w:pPr>
      <w:r>
        <w:rPr>
          <w:bCs/>
        </w:rPr>
        <w:t>Develops new professional relationships</w:t>
      </w:r>
    </w:p>
    <w:p w:rsidR="008739EB" w:rsidRDefault="008739EB" w:rsidP="008739EB">
      <w:pPr>
        <w:numPr>
          <w:ilvl w:val="0"/>
          <w:numId w:val="34"/>
        </w:numPr>
        <w:rPr>
          <w:bCs/>
        </w:rPr>
      </w:pPr>
      <w:r>
        <w:rPr>
          <w:bCs/>
        </w:rPr>
        <w:lastRenderedPageBreak/>
        <w:t>Understands the needs of others, the constraints they face and the levers to their engagement</w:t>
      </w:r>
    </w:p>
    <w:p w:rsidR="008739EB" w:rsidRDefault="008739EB" w:rsidP="008739EB">
      <w:pPr>
        <w:numPr>
          <w:ilvl w:val="0"/>
          <w:numId w:val="34"/>
        </w:numPr>
        <w:ind w:right="113"/>
      </w:pPr>
      <w:r>
        <w:rPr>
          <w:color w:val="003300"/>
        </w:rPr>
        <w:t>Understands differences, a</w:t>
      </w:r>
      <w:r>
        <w:t>nticipates areas of conflict and takes action</w:t>
      </w:r>
    </w:p>
    <w:p w:rsidR="008739EB" w:rsidRDefault="008739EB" w:rsidP="008739EB">
      <w:pPr>
        <w:numPr>
          <w:ilvl w:val="0"/>
          <w:numId w:val="34"/>
        </w:numPr>
        <w:rPr>
          <w:u w:val="single"/>
        </w:rPr>
      </w:pPr>
      <w:r>
        <w:rPr>
          <w:bCs/>
        </w:rPr>
        <w:t>Fosters an environment where others feel respected</w:t>
      </w:r>
    </w:p>
    <w:p w:rsidR="008739EB" w:rsidRDefault="008739EB" w:rsidP="008739EB">
      <w:pPr>
        <w:ind w:right="113"/>
        <w:rPr>
          <w:rFonts w:cs="Arial"/>
          <w:bCs/>
          <w:color w:val="000000"/>
        </w:rPr>
      </w:pPr>
    </w:p>
    <w:p w:rsidR="008739EB" w:rsidRDefault="008739EB" w:rsidP="008739EB">
      <w:pPr>
        <w:ind w:right="113"/>
        <w:rPr>
          <w:rFonts w:cs="Arial"/>
          <w:b/>
          <w:color w:val="000000"/>
        </w:rPr>
      </w:pPr>
      <w:r>
        <w:rPr>
          <w:rFonts w:cs="Arial"/>
          <w:b/>
          <w:bCs/>
          <w:color w:val="000000"/>
        </w:rPr>
        <w:t>Communicating &amp; Influencing</w:t>
      </w:r>
    </w:p>
    <w:p w:rsidR="008739EB" w:rsidRDefault="008739EB" w:rsidP="008739EB">
      <w:pPr>
        <w:ind w:right="113"/>
        <w:rPr>
          <w:rFonts w:cs="Arial"/>
          <w:color w:val="000000"/>
        </w:rPr>
      </w:pPr>
      <w:r>
        <w:rPr>
          <w:rFonts w:cs="Arial"/>
          <w:color w:val="000000"/>
        </w:rPr>
        <w:t>…is presenting information and arguments clearly and convincingly so that others see us as credible and articulate and engage with us.</w:t>
      </w:r>
    </w:p>
    <w:p w:rsidR="008739EB" w:rsidRDefault="008739EB" w:rsidP="008739EB">
      <w:pPr>
        <w:ind w:right="113"/>
        <w:rPr>
          <w:rFonts w:cs="Arial"/>
          <w:color w:val="000000"/>
        </w:rPr>
      </w:pPr>
    </w:p>
    <w:p w:rsidR="008739EB" w:rsidRDefault="008739EB" w:rsidP="008739EB">
      <w:pPr>
        <w:pStyle w:val="Heading6"/>
        <w:rPr>
          <w:rFonts w:ascii="Foundry Form Sans" w:hAnsi="Foundry Form Sans"/>
          <w:b w:val="0"/>
          <w:u w:val="single"/>
        </w:rPr>
      </w:pPr>
      <w:r>
        <w:rPr>
          <w:b w:val="0"/>
          <w:u w:val="single"/>
        </w:rPr>
        <w:t>Level 2 Indicators of Effective Performance</w:t>
      </w:r>
    </w:p>
    <w:p w:rsidR="008739EB" w:rsidRDefault="008739EB" w:rsidP="008739EB">
      <w:pPr>
        <w:numPr>
          <w:ilvl w:val="0"/>
          <w:numId w:val="35"/>
        </w:numPr>
        <w:rPr>
          <w:bCs/>
        </w:rPr>
      </w:pPr>
      <w:r>
        <w:rPr>
          <w:bCs/>
        </w:rPr>
        <w:t>Presents a credible and positive image both internally and externally</w:t>
      </w:r>
    </w:p>
    <w:p w:rsidR="008739EB" w:rsidRDefault="008739EB" w:rsidP="008739EB">
      <w:pPr>
        <w:numPr>
          <w:ilvl w:val="0"/>
          <w:numId w:val="35"/>
        </w:numPr>
      </w:pPr>
      <w:r>
        <w:t>Challenges the views of others in an open and constructive way</w:t>
      </w:r>
    </w:p>
    <w:p w:rsidR="008739EB" w:rsidRDefault="008739EB" w:rsidP="008739EB">
      <w:pPr>
        <w:numPr>
          <w:ilvl w:val="0"/>
          <w:numId w:val="35"/>
        </w:numPr>
        <w:rPr>
          <w:bCs/>
        </w:rPr>
      </w:pPr>
      <w:r>
        <w:rPr>
          <w:bCs/>
        </w:rPr>
        <w:t>Communicates openly and inclusively with internal and external stakeholders</w:t>
      </w:r>
    </w:p>
    <w:p w:rsidR="008739EB" w:rsidRDefault="008739EB" w:rsidP="008739EB">
      <w:pPr>
        <w:numPr>
          <w:ilvl w:val="0"/>
          <w:numId w:val="35"/>
        </w:numPr>
        <w:rPr>
          <w:bCs/>
        </w:rPr>
      </w:pPr>
      <w:r>
        <w:rPr>
          <w:bCs/>
        </w:rPr>
        <w:t>Clearly articulates the key points of an argument, both in verbal and written communication</w:t>
      </w:r>
    </w:p>
    <w:p w:rsidR="008739EB" w:rsidRDefault="008739EB" w:rsidP="008739EB">
      <w:pPr>
        <w:numPr>
          <w:ilvl w:val="0"/>
          <w:numId w:val="35"/>
        </w:numPr>
        <w:ind w:left="714" w:hanging="357"/>
        <w:rPr>
          <w:rFonts w:cs="Arial"/>
          <w:color w:val="000000"/>
          <w:u w:val="single"/>
        </w:rPr>
      </w:pPr>
      <w:r>
        <w:t xml:space="preserve">Persuades others, using evidence based knowledge, modifying </w:t>
      </w:r>
      <w:r>
        <w:rPr>
          <w:bCs/>
        </w:rPr>
        <w:t>approach to deliver message effectively</w:t>
      </w:r>
    </w:p>
    <w:p w:rsidR="008739EB" w:rsidRDefault="008739EB" w:rsidP="008739EB">
      <w:pPr>
        <w:rPr>
          <w:rFonts w:cs="Arial"/>
          <w:color w:val="000000"/>
          <w:u w:val="single"/>
        </w:rPr>
      </w:pPr>
    </w:p>
    <w:p w:rsidR="008739EB" w:rsidRDefault="008739EB" w:rsidP="008739EB">
      <w:pPr>
        <w:pStyle w:val="BodyText2"/>
        <w:spacing w:after="0"/>
        <w:ind w:left="-40" w:right="113"/>
        <w:rPr>
          <w:rFonts w:ascii="Foundry Form Sans" w:hAnsi="Foundry Form Sans" w:cs="Arial"/>
          <w:b/>
          <w:color w:val="000000"/>
        </w:rPr>
      </w:pPr>
      <w:r>
        <w:rPr>
          <w:rFonts w:ascii="Foundry Form Sans" w:hAnsi="Foundry Form Sans" w:cs="Arial"/>
          <w:b/>
          <w:color w:val="000000"/>
        </w:rPr>
        <w:t>Planning &amp; Organising</w:t>
      </w:r>
    </w:p>
    <w:p w:rsidR="008739EB" w:rsidRDefault="008739EB" w:rsidP="008739EB">
      <w:pPr>
        <w:pStyle w:val="BodyText2"/>
        <w:spacing w:after="0"/>
        <w:ind w:left="-40" w:right="113"/>
        <w:rPr>
          <w:rFonts w:ascii="Foundry Form Sans" w:hAnsi="Foundry Form Sans" w:cs="Arial"/>
          <w:color w:val="000000"/>
        </w:rPr>
      </w:pPr>
      <w:r>
        <w:rPr>
          <w:rFonts w:ascii="Foundry Form Sans" w:hAnsi="Foundry Form Sans" w:cs="Arial"/>
          <w:color w:val="000000"/>
        </w:rPr>
        <w:t>… is thinking ahead, managing time, priorities and risk, and developing structured and efficient approaches to deliver work on time and to a high standard.</w:t>
      </w:r>
    </w:p>
    <w:p w:rsidR="008739EB" w:rsidRDefault="008739EB" w:rsidP="008739EB">
      <w:pPr>
        <w:pStyle w:val="BodyText2"/>
        <w:spacing w:after="0"/>
        <w:ind w:left="-40" w:right="113"/>
        <w:rPr>
          <w:rFonts w:ascii="Foundry Form Sans" w:hAnsi="Foundry Form Sans" w:cs="Arial"/>
          <w:color w:val="000000"/>
        </w:rPr>
      </w:pPr>
    </w:p>
    <w:p w:rsidR="008739EB" w:rsidRDefault="008739EB" w:rsidP="008739EB">
      <w:pPr>
        <w:pStyle w:val="Heading6"/>
        <w:rPr>
          <w:rFonts w:ascii="Foundry Form Sans" w:hAnsi="Foundry Form Sans"/>
          <w:b w:val="0"/>
          <w:u w:val="single"/>
        </w:rPr>
      </w:pPr>
      <w:r>
        <w:rPr>
          <w:b w:val="0"/>
          <w:u w:val="single"/>
        </w:rPr>
        <w:t>Level 2 Indicators of Effective Performance</w:t>
      </w:r>
    </w:p>
    <w:p w:rsidR="008739EB" w:rsidRDefault="008739EB" w:rsidP="008739EB">
      <w:pPr>
        <w:numPr>
          <w:ilvl w:val="0"/>
          <w:numId w:val="36"/>
        </w:numPr>
        <w:ind w:right="113"/>
      </w:pPr>
      <w:r>
        <w:rPr>
          <w:bCs/>
        </w:rPr>
        <w:t>Prioritises work in line with key team or project deliverables</w:t>
      </w:r>
    </w:p>
    <w:p w:rsidR="008739EB" w:rsidRDefault="008739EB" w:rsidP="008739EB">
      <w:pPr>
        <w:numPr>
          <w:ilvl w:val="0"/>
          <w:numId w:val="36"/>
        </w:numPr>
        <w:ind w:right="113"/>
        <w:rPr>
          <w:b/>
          <w:bCs/>
        </w:rPr>
      </w:pPr>
      <w:r>
        <w:rPr>
          <w:bCs/>
        </w:rPr>
        <w:t>Makes contingency plans to account for changing work priorities, deadlines and milestones</w:t>
      </w:r>
    </w:p>
    <w:p w:rsidR="008739EB" w:rsidRDefault="008739EB" w:rsidP="008739EB">
      <w:pPr>
        <w:numPr>
          <w:ilvl w:val="0"/>
          <w:numId w:val="36"/>
        </w:numPr>
        <w:ind w:right="113"/>
        <w:rPr>
          <w:b/>
          <w:bCs/>
        </w:rPr>
      </w:pPr>
      <w:r>
        <w:rPr>
          <w:bCs/>
        </w:rPr>
        <w:t>Identifies and consults with sponsors or stakeholders in planning work</w:t>
      </w:r>
    </w:p>
    <w:p w:rsidR="008739EB" w:rsidRDefault="008739EB" w:rsidP="008739EB">
      <w:pPr>
        <w:numPr>
          <w:ilvl w:val="0"/>
          <w:numId w:val="36"/>
        </w:numPr>
        <w:ind w:right="113"/>
        <w:rPr>
          <w:b/>
          <w:bCs/>
        </w:rPr>
      </w:pPr>
      <w:r>
        <w:rPr>
          <w:bCs/>
        </w:rPr>
        <w:t>Pays close attention to detail, ensuring team’s work is delivered to a high standard</w:t>
      </w:r>
    </w:p>
    <w:p w:rsidR="008739EB" w:rsidRDefault="008739EB" w:rsidP="008739EB">
      <w:pPr>
        <w:numPr>
          <w:ilvl w:val="0"/>
          <w:numId w:val="36"/>
        </w:numPr>
        <w:ind w:left="714" w:hanging="357"/>
        <w:rPr>
          <w:bCs/>
        </w:rPr>
      </w:pPr>
      <w:r>
        <w:rPr>
          <w:bCs/>
        </w:rPr>
        <w:t>Negotiates realistic timescales for work delivery, ensuring team deliverables can be met</w:t>
      </w:r>
    </w:p>
    <w:p w:rsidR="008739EB" w:rsidRDefault="008739EB" w:rsidP="008739EB">
      <w:pPr>
        <w:pStyle w:val="BodyText2"/>
        <w:spacing w:after="0"/>
        <w:ind w:left="-40" w:right="113"/>
        <w:rPr>
          <w:rFonts w:ascii="Foundry Form Sans" w:hAnsi="Foundry Form Sans" w:cs="Arial"/>
          <w:bCs/>
          <w:color w:val="000000"/>
          <w:u w:val="single"/>
        </w:rPr>
      </w:pPr>
    </w:p>
    <w:p w:rsidR="008739EB" w:rsidRDefault="008739EB" w:rsidP="008739EB">
      <w:pPr>
        <w:pStyle w:val="BodyText2"/>
        <w:spacing w:after="0"/>
        <w:ind w:left="-40" w:right="113"/>
        <w:rPr>
          <w:rFonts w:ascii="Foundry Form Sans" w:hAnsi="Foundry Form Sans" w:cs="Arial"/>
          <w:bCs/>
          <w:color w:val="000000"/>
          <w:u w:val="single"/>
        </w:rPr>
      </w:pPr>
    </w:p>
    <w:p w:rsidR="008739EB" w:rsidRDefault="008739EB" w:rsidP="008739EB">
      <w:pPr>
        <w:pStyle w:val="BodyText2"/>
        <w:spacing w:after="0"/>
        <w:rPr>
          <w:rFonts w:ascii="Foundry Form Sans" w:hAnsi="Foundry Form Sans" w:cs="Arial"/>
          <w:b/>
          <w:color w:val="000000"/>
        </w:rPr>
      </w:pPr>
      <w:r>
        <w:rPr>
          <w:rFonts w:ascii="Foundry Form Sans" w:hAnsi="Foundry Form Sans" w:cs="Arial"/>
          <w:b/>
          <w:color w:val="000000"/>
        </w:rPr>
        <w:t>Problem Solving</w:t>
      </w:r>
    </w:p>
    <w:p w:rsidR="008739EB" w:rsidRDefault="008739EB" w:rsidP="008739EB">
      <w:pPr>
        <w:pStyle w:val="BodyText2"/>
        <w:tabs>
          <w:tab w:val="left" w:pos="1290"/>
        </w:tabs>
        <w:spacing w:after="0"/>
        <w:rPr>
          <w:rFonts w:ascii="Foundry Form Sans" w:hAnsi="Foundry Form Sans" w:cs="Arial"/>
          <w:color w:val="000000"/>
        </w:rPr>
      </w:pPr>
      <w:r>
        <w:rPr>
          <w:rFonts w:ascii="Foundry Form Sans" w:hAnsi="Foundry Form Sans" w:cs="Arial"/>
          <w:color w:val="000000"/>
        </w:rPr>
        <w:t xml:space="preserve">… is analysing and interpreting situations from a variety of viewpoints and finding creative, workable and timely solutions. </w:t>
      </w:r>
    </w:p>
    <w:p w:rsidR="008739EB" w:rsidRDefault="008739EB" w:rsidP="008739EB">
      <w:pPr>
        <w:pStyle w:val="BodyText2"/>
        <w:tabs>
          <w:tab w:val="left" w:pos="1290"/>
        </w:tabs>
        <w:spacing w:after="0"/>
        <w:rPr>
          <w:rFonts w:ascii="Foundry Form Sans" w:hAnsi="Foundry Form Sans" w:cs="Arial"/>
          <w:color w:val="000000"/>
        </w:rPr>
      </w:pPr>
    </w:p>
    <w:p w:rsidR="008739EB" w:rsidRDefault="008739EB" w:rsidP="008739EB">
      <w:pPr>
        <w:pStyle w:val="Heading5"/>
        <w:rPr>
          <w:szCs w:val="24"/>
        </w:rPr>
      </w:pPr>
      <w:r>
        <w:rPr>
          <w:szCs w:val="24"/>
        </w:rPr>
        <w:t>Level 2 Indicators of Effective Performance</w:t>
      </w:r>
    </w:p>
    <w:p w:rsidR="008739EB" w:rsidRDefault="008739EB" w:rsidP="008739EB">
      <w:pPr>
        <w:ind w:left="2160" w:hanging="2160"/>
        <w:rPr>
          <w:szCs w:val="24"/>
        </w:rPr>
      </w:pPr>
    </w:p>
    <w:p w:rsidR="008739EB" w:rsidRDefault="008739EB" w:rsidP="008739EB">
      <w:pPr>
        <w:numPr>
          <w:ilvl w:val="0"/>
          <w:numId w:val="37"/>
        </w:numPr>
      </w:pPr>
      <w:r>
        <w:rPr>
          <w:bCs/>
        </w:rPr>
        <w:t>Processes and distils a variety of information to understand a problem fully</w:t>
      </w:r>
    </w:p>
    <w:p w:rsidR="008739EB" w:rsidRDefault="008739EB" w:rsidP="008739EB">
      <w:pPr>
        <w:numPr>
          <w:ilvl w:val="0"/>
          <w:numId w:val="37"/>
        </w:numPr>
      </w:pPr>
      <w:r>
        <w:rPr>
          <w:bCs/>
        </w:rPr>
        <w:t>Proposes options for solutions to presented problems</w:t>
      </w:r>
    </w:p>
    <w:p w:rsidR="008739EB" w:rsidRDefault="008739EB" w:rsidP="008739EB">
      <w:pPr>
        <w:numPr>
          <w:ilvl w:val="0"/>
          <w:numId w:val="37"/>
        </w:numPr>
        <w:rPr>
          <w:b/>
          <w:bCs/>
          <w:color w:val="008000"/>
        </w:rPr>
      </w:pPr>
      <w:r>
        <w:rPr>
          <w:bCs/>
        </w:rPr>
        <w:t>Builds on the ideas of others to encourage creative problem solving</w:t>
      </w:r>
    </w:p>
    <w:p w:rsidR="008739EB" w:rsidRDefault="008739EB" w:rsidP="008739EB">
      <w:pPr>
        <w:numPr>
          <w:ilvl w:val="0"/>
          <w:numId w:val="37"/>
        </w:numPr>
        <w:rPr>
          <w:b/>
          <w:bCs/>
          <w:color w:val="008000"/>
        </w:rPr>
      </w:pPr>
      <w:r>
        <w:rPr>
          <w:bCs/>
        </w:rPr>
        <w:t>Thinks laterally about own work, considering different ways to approach problems</w:t>
      </w:r>
    </w:p>
    <w:p w:rsidR="008739EB" w:rsidRDefault="008739EB" w:rsidP="008739EB">
      <w:pPr>
        <w:numPr>
          <w:ilvl w:val="0"/>
          <w:numId w:val="37"/>
        </w:numPr>
        <w:rPr>
          <w:bCs/>
        </w:rPr>
      </w:pPr>
      <w:r>
        <w:t>Seeks the opinions and experiences of others to understand different approaches to problem solving</w:t>
      </w:r>
    </w:p>
    <w:p w:rsidR="008739EB" w:rsidRDefault="008739EB" w:rsidP="008739EB">
      <w:pPr>
        <w:pStyle w:val="BodyText2"/>
        <w:spacing w:after="0"/>
        <w:rPr>
          <w:rFonts w:ascii="Foundry Form Sans" w:hAnsi="Foundry Form Sans" w:cs="Arial"/>
          <w:b/>
          <w:color w:val="000000"/>
        </w:rPr>
      </w:pPr>
    </w:p>
    <w:p w:rsidR="008739EB" w:rsidRDefault="008739EB" w:rsidP="008739EB">
      <w:pPr>
        <w:pStyle w:val="BodyText2"/>
        <w:spacing w:after="0"/>
        <w:rPr>
          <w:rFonts w:ascii="Foundry Form Sans" w:hAnsi="Foundry Form Sans" w:cs="Arial"/>
          <w:b/>
          <w:color w:val="000000"/>
        </w:rPr>
      </w:pPr>
      <w:r>
        <w:rPr>
          <w:rFonts w:ascii="Foundry Form Sans" w:hAnsi="Foundry Form Sans" w:cs="Arial"/>
          <w:b/>
          <w:color w:val="000000"/>
        </w:rPr>
        <w:t>Organisational Awareness</w:t>
      </w:r>
    </w:p>
    <w:p w:rsidR="008739EB" w:rsidRDefault="008739EB" w:rsidP="008739EB">
      <w:pPr>
        <w:pStyle w:val="BodyText2"/>
        <w:spacing w:after="0"/>
        <w:rPr>
          <w:rFonts w:ascii="Foundry Form Sans" w:hAnsi="Foundry Form Sans" w:cs="Arial"/>
          <w:color w:val="000000"/>
        </w:rPr>
      </w:pPr>
      <w:r>
        <w:rPr>
          <w:rFonts w:ascii="Foundry Form Sans" w:hAnsi="Foundry Form Sans" w:cs="Arial"/>
          <w:bCs/>
          <w:color w:val="000000"/>
        </w:rPr>
        <w:t>… i</w:t>
      </w:r>
      <w:r>
        <w:rPr>
          <w:rFonts w:ascii="Foundry Form Sans" w:hAnsi="Foundry Form Sans" w:cs="Arial"/>
          <w:color w:val="000000"/>
        </w:rPr>
        <w:t>s understanding and being sensitive to organisational dynamics, culture and politics across and beyond the GLA and shaping our approach accordingly.</w:t>
      </w:r>
    </w:p>
    <w:p w:rsidR="008739EB" w:rsidRDefault="008739EB" w:rsidP="008739EB">
      <w:pPr>
        <w:ind w:left="360"/>
        <w:rPr>
          <w:rFonts w:cs="Arial"/>
          <w:b/>
          <w:bCs/>
          <w:color w:val="000000"/>
        </w:rPr>
      </w:pPr>
    </w:p>
    <w:p w:rsidR="008739EB" w:rsidRDefault="008739EB" w:rsidP="008739EB">
      <w:pPr>
        <w:pStyle w:val="Heading6"/>
        <w:rPr>
          <w:rFonts w:ascii="Foundry Form Sans" w:hAnsi="Foundry Form Sans"/>
          <w:b w:val="0"/>
          <w:u w:val="single"/>
        </w:rPr>
      </w:pPr>
      <w:r>
        <w:rPr>
          <w:b w:val="0"/>
          <w:u w:val="single"/>
        </w:rPr>
        <w:t>Level 2 Indicators of Effective Performance</w:t>
      </w:r>
    </w:p>
    <w:p w:rsidR="008739EB" w:rsidRDefault="008739EB" w:rsidP="008739EB">
      <w:pPr>
        <w:numPr>
          <w:ilvl w:val="0"/>
          <w:numId w:val="38"/>
        </w:numPr>
        <w:rPr>
          <w:color w:val="003300"/>
        </w:rPr>
      </w:pPr>
      <w:r>
        <w:rPr>
          <w:color w:val="003300"/>
        </w:rPr>
        <w:t xml:space="preserve">Challenges unethical behaviour </w:t>
      </w:r>
    </w:p>
    <w:p w:rsidR="008739EB" w:rsidRDefault="008739EB" w:rsidP="008739EB">
      <w:pPr>
        <w:numPr>
          <w:ilvl w:val="0"/>
          <w:numId w:val="38"/>
        </w:numPr>
      </w:pPr>
      <w:r>
        <w:rPr>
          <w:bCs/>
        </w:rPr>
        <w:t>Uses understanding of the GLA’s complex partnership arrangements to deliver effectively</w:t>
      </w:r>
    </w:p>
    <w:p w:rsidR="008739EB" w:rsidRDefault="008739EB" w:rsidP="008739EB">
      <w:pPr>
        <w:numPr>
          <w:ilvl w:val="0"/>
          <w:numId w:val="38"/>
        </w:numPr>
        <w:rPr>
          <w:b/>
          <w:bCs/>
          <w:color w:val="008000"/>
        </w:rPr>
      </w:pPr>
      <w:r>
        <w:rPr>
          <w:bCs/>
        </w:rPr>
        <w:t>Recognises how political changes and sensitivities impact on own and team’s work</w:t>
      </w:r>
    </w:p>
    <w:p w:rsidR="008739EB" w:rsidRDefault="008739EB" w:rsidP="008739EB">
      <w:pPr>
        <w:numPr>
          <w:ilvl w:val="0"/>
          <w:numId w:val="38"/>
        </w:numPr>
        <w:rPr>
          <w:b/>
          <w:bCs/>
          <w:color w:val="008000"/>
        </w:rPr>
      </w:pPr>
      <w:r>
        <w:rPr>
          <w:bCs/>
        </w:rPr>
        <w:lastRenderedPageBreak/>
        <w:t>Is aware of the changing needs of Londoners, anticipating resulting changes for work agendas</w:t>
      </w:r>
    </w:p>
    <w:p w:rsidR="008739EB" w:rsidRDefault="008739EB" w:rsidP="008739EB">
      <w:pPr>
        <w:numPr>
          <w:ilvl w:val="0"/>
          <w:numId w:val="38"/>
        </w:numPr>
        <w:ind w:left="714" w:hanging="357"/>
        <w:rPr>
          <w:u w:val="single"/>
        </w:rPr>
      </w:pPr>
      <w:r>
        <w:rPr>
          <w:bCs/>
        </w:rPr>
        <w:t>Follows the GLA’s position in the media and understands how it impacts on work</w:t>
      </w:r>
    </w:p>
    <w:p w:rsidR="008739EB" w:rsidRDefault="008739EB" w:rsidP="008739EB">
      <w:pPr>
        <w:pStyle w:val="BodyText2"/>
        <w:tabs>
          <w:tab w:val="left" w:pos="1290"/>
        </w:tabs>
        <w:spacing w:after="0"/>
        <w:rPr>
          <w:rFonts w:ascii="Foundry Form Sans" w:hAnsi="Foundry Form Sans" w:cs="Arial"/>
          <w:color w:val="000000"/>
          <w:u w:val="single"/>
        </w:rPr>
      </w:pPr>
    </w:p>
    <w:p w:rsidR="008739EB" w:rsidRDefault="008739EB" w:rsidP="008739EB">
      <w:pPr>
        <w:tabs>
          <w:tab w:val="left" w:pos="11880"/>
        </w:tabs>
        <w:rPr>
          <w:rFonts w:cs="Arial"/>
          <w:b/>
          <w:bCs/>
          <w:color w:val="000000"/>
        </w:rPr>
      </w:pPr>
      <w:r>
        <w:rPr>
          <w:rFonts w:cs="Arial"/>
          <w:b/>
          <w:bCs/>
          <w:color w:val="000000"/>
        </w:rPr>
        <w:t>Responding to Pressure and Change</w:t>
      </w:r>
    </w:p>
    <w:p w:rsidR="008739EB" w:rsidRDefault="008739EB" w:rsidP="008739EB">
      <w:pPr>
        <w:pStyle w:val="BodyText2"/>
        <w:spacing w:after="0"/>
        <w:rPr>
          <w:rFonts w:ascii="Foundry Form Sans" w:hAnsi="Foundry Form Sans" w:cs="Arial"/>
          <w:color w:val="000000"/>
        </w:rPr>
      </w:pPr>
      <w:r>
        <w:rPr>
          <w:rFonts w:ascii="Foundry Form Sans" w:hAnsi="Foundry Form Sans" w:cs="Arial"/>
          <w:color w:val="000000"/>
        </w:rPr>
        <w:t xml:space="preserve">… is being flexible and adapting positively, to sustain performance when the situation changes, workload increases, tensions rise or priorities shift. </w:t>
      </w:r>
    </w:p>
    <w:p w:rsidR="008739EB" w:rsidRDefault="008739EB" w:rsidP="008739EB">
      <w:pPr>
        <w:pStyle w:val="BodyText2"/>
        <w:spacing w:after="0"/>
        <w:rPr>
          <w:rFonts w:ascii="Foundry Form Sans" w:hAnsi="Foundry Form Sans" w:cs="Arial"/>
          <w:color w:val="000000"/>
        </w:rPr>
      </w:pPr>
    </w:p>
    <w:p w:rsidR="008739EB" w:rsidRDefault="008739EB" w:rsidP="008739EB">
      <w:pPr>
        <w:pStyle w:val="Heading6"/>
        <w:rPr>
          <w:rFonts w:ascii="Foundry Form Sans" w:hAnsi="Foundry Form Sans"/>
          <w:b w:val="0"/>
          <w:u w:val="single"/>
        </w:rPr>
      </w:pPr>
      <w:r>
        <w:rPr>
          <w:b w:val="0"/>
          <w:u w:val="single"/>
        </w:rPr>
        <w:t>Level 2 Indicators of Effective Performance</w:t>
      </w:r>
    </w:p>
    <w:p w:rsidR="008739EB" w:rsidRDefault="008739EB" w:rsidP="008739EB">
      <w:pPr>
        <w:numPr>
          <w:ilvl w:val="0"/>
          <w:numId w:val="39"/>
        </w:numPr>
      </w:pPr>
      <w:r>
        <w:rPr>
          <w:bCs/>
        </w:rPr>
        <w:t>Maintains a focus on key priorities and deliverables, staying resilient in the face of pressure</w:t>
      </w:r>
    </w:p>
    <w:p w:rsidR="008739EB" w:rsidRDefault="008739EB" w:rsidP="008739EB">
      <w:pPr>
        <w:numPr>
          <w:ilvl w:val="0"/>
          <w:numId w:val="39"/>
        </w:numPr>
      </w:pPr>
      <w:r>
        <w:rPr>
          <w:bCs/>
        </w:rPr>
        <w:t xml:space="preserve">Anticipates and adapts flexibly to changing requirements </w:t>
      </w:r>
    </w:p>
    <w:p w:rsidR="008739EB" w:rsidRDefault="008739EB" w:rsidP="008739EB">
      <w:pPr>
        <w:numPr>
          <w:ilvl w:val="0"/>
          <w:numId w:val="39"/>
        </w:numPr>
        <w:rPr>
          <w:bCs/>
        </w:rPr>
      </w:pPr>
      <w:r>
        <w:rPr>
          <w:bCs/>
        </w:rPr>
        <w:t xml:space="preserve">Uses challenges as an opportunity to learn and improve </w:t>
      </w:r>
    </w:p>
    <w:p w:rsidR="008739EB" w:rsidRDefault="008739EB" w:rsidP="008739EB">
      <w:pPr>
        <w:numPr>
          <w:ilvl w:val="0"/>
          <w:numId w:val="39"/>
        </w:numPr>
        <w:rPr>
          <w:bCs/>
        </w:rPr>
      </w:pPr>
      <w:r>
        <w:rPr>
          <w:bCs/>
        </w:rPr>
        <w:t xml:space="preserve">Participates fully and encourages others to engage in change initiatives </w:t>
      </w:r>
    </w:p>
    <w:p w:rsidR="008739EB" w:rsidRDefault="008739EB" w:rsidP="008739EB">
      <w:pPr>
        <w:numPr>
          <w:ilvl w:val="0"/>
          <w:numId w:val="39"/>
        </w:numPr>
        <w:rPr>
          <w:bCs/>
        </w:rPr>
      </w:pPr>
      <w:r>
        <w:rPr>
          <w:bCs/>
        </w:rPr>
        <w:t xml:space="preserve">Manages team’s well-being, supporting them to cope with pressure and change </w:t>
      </w:r>
    </w:p>
    <w:p w:rsidR="008739EB" w:rsidRDefault="008739EB" w:rsidP="008739EB">
      <w:pPr>
        <w:pStyle w:val="BodyText2"/>
        <w:spacing w:after="0"/>
        <w:rPr>
          <w:rFonts w:ascii="Foundry Form Sans" w:hAnsi="Foundry Form Sans" w:cs="Arial"/>
          <w:color w:val="000000"/>
          <w:u w:val="single"/>
        </w:rPr>
      </w:pPr>
    </w:p>
    <w:p w:rsidR="008739EB" w:rsidRDefault="008739EB" w:rsidP="008739EB">
      <w:pPr>
        <w:pStyle w:val="BodyText2"/>
        <w:spacing w:after="0"/>
        <w:rPr>
          <w:rFonts w:ascii="Foundry Form Sans" w:hAnsi="Foundry Form Sans" w:cs="Arial"/>
          <w:color w:val="000000"/>
          <w:u w:val="single"/>
        </w:rPr>
      </w:pPr>
    </w:p>
    <w:p w:rsidR="008739EB" w:rsidRDefault="008739EB" w:rsidP="008739EB">
      <w:pPr>
        <w:pStyle w:val="BodyTextIndent"/>
        <w:ind w:left="0"/>
        <w:rPr>
          <w:rFonts w:ascii="Foundry Form Sans" w:hAnsi="Foundry Form Sans" w:cs="Arial"/>
          <w:b/>
          <w:bCs/>
          <w:i/>
          <w:color w:val="000000"/>
        </w:rPr>
      </w:pPr>
      <w:r>
        <w:rPr>
          <w:rFonts w:cs="Arial"/>
          <w:b/>
          <w:bCs/>
          <w:i/>
          <w:color w:val="000000"/>
        </w:rPr>
        <w:t>Reasonable adjustment</w:t>
      </w:r>
    </w:p>
    <w:p w:rsidR="008739EB" w:rsidRDefault="008739EB" w:rsidP="008739EB">
      <w:r>
        <w:rPr>
          <w:rFonts w:cs="Arial"/>
          <w:i/>
          <w:color w:val="000000"/>
        </w:rPr>
        <w:t>Reasonable adjustment will be made to working arrangements to accommodate a person with a disability who otherwise would be prevented from undertaking the work</w:t>
      </w:r>
    </w:p>
    <w:p w:rsidR="00E875D7" w:rsidRPr="008739EB" w:rsidRDefault="00E875D7" w:rsidP="008739EB"/>
    <w:sectPr w:rsidR="00E875D7" w:rsidRPr="008739EB">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AB" w:rsidRDefault="00EF0AAB">
      <w:r>
        <w:separator/>
      </w:r>
    </w:p>
  </w:endnote>
  <w:endnote w:type="continuationSeparator" w:id="0">
    <w:p w:rsidR="00EF0AAB" w:rsidRDefault="00EF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AB" w:rsidRDefault="00EF0AAB">
      <w:r>
        <w:separator/>
      </w:r>
    </w:p>
  </w:footnote>
  <w:footnote w:type="continuationSeparator" w:id="0">
    <w:p w:rsidR="00EF0AAB" w:rsidRDefault="00EF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DB" w:rsidRDefault="00342D13">
    <w:pPr>
      <w:pStyle w:val="Header"/>
      <w:jc w:val="right"/>
    </w:pPr>
    <w:r>
      <w:rPr>
        <w:noProof/>
      </w:rPr>
      <w:drawing>
        <wp:inline distT="0" distB="0" distL="0" distR="0">
          <wp:extent cx="3220085" cy="16700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085" cy="167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B061A0"/>
    <w:lvl w:ilvl="0">
      <w:numFmt w:val="decimal"/>
      <w:lvlText w:val="*"/>
      <w:lvlJc w:val="left"/>
    </w:lvl>
  </w:abstractNum>
  <w:abstractNum w:abstractNumId="1" w15:restartNumberingAfterBreak="0">
    <w:nsid w:val="013E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C60D90"/>
    <w:multiLevelType w:val="hybridMultilevel"/>
    <w:tmpl w:val="0A78F97E"/>
    <w:lvl w:ilvl="0" w:tplc="FFFFFFFF">
      <w:start w:val="1"/>
      <w:numFmt w:val="decimal"/>
      <w:lvlText w:val="%1"/>
      <w:lvlJc w:val="left"/>
      <w:pPr>
        <w:tabs>
          <w:tab w:val="num" w:pos="720"/>
        </w:tabs>
        <w:ind w:left="720" w:hanging="360"/>
      </w:pPr>
      <w:rPr>
        <w:rFonts w:ascii="Foundry Form Sans" w:hAnsi="Foundry Form Sans"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BA4A56"/>
    <w:multiLevelType w:val="hybridMultilevel"/>
    <w:tmpl w:val="CE2628F2"/>
    <w:lvl w:ilvl="0" w:tplc="40E611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6107C"/>
    <w:multiLevelType w:val="hybridMultilevel"/>
    <w:tmpl w:val="0B480C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73189D"/>
    <w:multiLevelType w:val="hybridMultilevel"/>
    <w:tmpl w:val="D46603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EF3B69"/>
    <w:multiLevelType w:val="hybridMultilevel"/>
    <w:tmpl w:val="CF22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F416E"/>
    <w:multiLevelType w:val="hybridMultilevel"/>
    <w:tmpl w:val="A37A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77E51FE"/>
    <w:multiLevelType w:val="hybridMultilevel"/>
    <w:tmpl w:val="7E46B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121DB2"/>
    <w:multiLevelType w:val="hybridMultilevel"/>
    <w:tmpl w:val="C43E2C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9CB"/>
    <w:multiLevelType w:val="hybridMultilevel"/>
    <w:tmpl w:val="36F4BA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43847"/>
    <w:multiLevelType w:val="hybridMultilevel"/>
    <w:tmpl w:val="A78ADD4A"/>
    <w:lvl w:ilvl="0" w:tplc="1542DE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F1A6F"/>
    <w:multiLevelType w:val="hybridMultilevel"/>
    <w:tmpl w:val="804AF8CC"/>
    <w:lvl w:ilvl="0" w:tplc="FFFFFFFF">
      <w:start w:val="1"/>
      <w:numFmt w:val="decimal"/>
      <w:lvlText w:val="%1"/>
      <w:lvlJc w:val="left"/>
      <w:pPr>
        <w:tabs>
          <w:tab w:val="num" w:pos="720"/>
        </w:tabs>
        <w:ind w:left="720" w:hanging="360"/>
      </w:pPr>
      <w:rPr>
        <w:rFonts w:ascii="Foundry Form Sans" w:hAnsi="Foundry Form Sans"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FA0474"/>
    <w:multiLevelType w:val="hybridMultilevel"/>
    <w:tmpl w:val="5F7EDB8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B40850"/>
    <w:multiLevelType w:val="hybridMultilevel"/>
    <w:tmpl w:val="360AACC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3183ABC"/>
    <w:multiLevelType w:val="hybridMultilevel"/>
    <w:tmpl w:val="F1D04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0019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4FE0173"/>
    <w:multiLevelType w:val="hybridMultilevel"/>
    <w:tmpl w:val="AE30DF36"/>
    <w:lvl w:ilvl="0" w:tplc="04090001">
      <w:start w:val="1"/>
      <w:numFmt w:val="bullet"/>
      <w:lvlText w:val=""/>
      <w:lvlJc w:val="left"/>
      <w:pPr>
        <w:tabs>
          <w:tab w:val="num" w:pos="691"/>
        </w:tabs>
        <w:ind w:left="691" w:hanging="360"/>
      </w:pPr>
      <w:rPr>
        <w:rFonts w:ascii="Symbol" w:hAnsi="Symbol" w:hint="default"/>
      </w:rPr>
    </w:lvl>
    <w:lvl w:ilvl="1" w:tplc="04090003" w:tentative="1">
      <w:start w:val="1"/>
      <w:numFmt w:val="bullet"/>
      <w:lvlText w:val="o"/>
      <w:lvlJc w:val="left"/>
      <w:pPr>
        <w:tabs>
          <w:tab w:val="num" w:pos="1411"/>
        </w:tabs>
        <w:ind w:left="1411" w:hanging="360"/>
      </w:pPr>
      <w:rPr>
        <w:rFonts w:ascii="Courier New" w:hAnsi="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24" w15:restartNumberingAfterBreak="0">
    <w:nsid w:val="4A4C15B2"/>
    <w:multiLevelType w:val="hybridMultilevel"/>
    <w:tmpl w:val="2000E038"/>
    <w:lvl w:ilvl="0" w:tplc="A7F62AF2">
      <w:start w:val="1"/>
      <w:numFmt w:val="bullet"/>
      <w:pStyle w:val="XTableTextLis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8B5CC3"/>
    <w:multiLevelType w:val="hybridMultilevel"/>
    <w:tmpl w:val="A4DC1580"/>
    <w:lvl w:ilvl="0" w:tplc="1534D2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82E63"/>
    <w:multiLevelType w:val="hybridMultilevel"/>
    <w:tmpl w:val="71CC10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A61A1"/>
    <w:multiLevelType w:val="hybridMultilevel"/>
    <w:tmpl w:val="2A44F2CA"/>
    <w:lvl w:ilvl="0" w:tplc="37D8CE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DC754CF"/>
    <w:multiLevelType w:val="hybridMultilevel"/>
    <w:tmpl w:val="16B8D8A8"/>
    <w:lvl w:ilvl="0" w:tplc="21C27B90">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416DD2"/>
    <w:multiLevelType w:val="multilevel"/>
    <w:tmpl w:val="360AAC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1A392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2580BE0"/>
    <w:multiLevelType w:val="hybridMultilevel"/>
    <w:tmpl w:val="498264D8"/>
    <w:lvl w:ilvl="0" w:tplc="0809000F">
      <w:start w:val="3"/>
      <w:numFmt w:val="decimal"/>
      <w:lvlText w:val="%1."/>
      <w:lvlJc w:val="left"/>
      <w:pPr>
        <w:tabs>
          <w:tab w:val="num" w:pos="720"/>
        </w:tabs>
        <w:ind w:left="720" w:hanging="360"/>
      </w:pPr>
      <w:rPr>
        <w:rFonts w:hint="default"/>
      </w:rPr>
    </w:lvl>
    <w:lvl w:ilvl="1" w:tplc="3EEA177A">
      <w:start w:val="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1265D8"/>
    <w:multiLevelType w:val="hybridMultilevel"/>
    <w:tmpl w:val="BC9EA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DB5AFF"/>
    <w:multiLevelType w:val="hybridMultilevel"/>
    <w:tmpl w:val="4928DA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4B3AED"/>
    <w:multiLevelType w:val="singleLevel"/>
    <w:tmpl w:val="0409000F"/>
    <w:lvl w:ilvl="0">
      <w:start w:val="1"/>
      <w:numFmt w:val="decimal"/>
      <w:lvlText w:val="%1."/>
      <w:lvlJc w:val="left"/>
      <w:pPr>
        <w:tabs>
          <w:tab w:val="num" w:pos="502"/>
        </w:tabs>
        <w:ind w:left="502" w:hanging="360"/>
      </w:pPr>
    </w:lvl>
  </w:abstractNum>
  <w:abstractNum w:abstractNumId="37" w15:restartNumberingAfterBreak="0">
    <w:nsid w:val="75645C02"/>
    <w:multiLevelType w:val="hybridMultilevel"/>
    <w:tmpl w:val="F0E8A1C2"/>
    <w:lvl w:ilvl="0" w:tplc="FFFFFFFF">
      <w:start w:val="1"/>
      <w:numFmt w:val="decimal"/>
      <w:lvlText w:val="%1"/>
      <w:lvlJc w:val="left"/>
      <w:pPr>
        <w:tabs>
          <w:tab w:val="num" w:pos="720"/>
        </w:tabs>
        <w:ind w:left="720" w:hanging="360"/>
      </w:pPr>
      <w:rPr>
        <w:rFonts w:ascii="Foundry Form Sans" w:hAnsi="Foundry Form Sans"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9"/>
  </w:num>
  <w:num w:numId="3">
    <w:abstractNumId w:val="20"/>
  </w:num>
  <w:num w:numId="4">
    <w:abstractNumId w:val="38"/>
  </w:num>
  <w:num w:numId="5">
    <w:abstractNumId w:val="10"/>
  </w:num>
  <w:num w:numId="6">
    <w:abstractNumId w:val="28"/>
  </w:num>
  <w:num w:numId="7">
    <w:abstractNumId w:val="34"/>
  </w:num>
  <w:num w:numId="8">
    <w:abstractNumId w:val="6"/>
  </w:num>
  <w:num w:numId="9">
    <w:abstractNumId w:val="8"/>
  </w:num>
  <w:num w:numId="10">
    <w:abstractNumId w:val="0"/>
    <w:lvlOverride w:ilvl="0">
      <w:lvl w:ilvl="0">
        <w:start w:val="1"/>
        <w:numFmt w:val="bullet"/>
        <w:lvlText w:val=""/>
        <w:legacy w:legacy="1" w:legacySpace="120" w:legacyIndent="720"/>
        <w:lvlJc w:val="left"/>
        <w:pPr>
          <w:ind w:left="1080" w:hanging="720"/>
        </w:pPr>
        <w:rPr>
          <w:rFonts w:ascii="Symbol" w:hAnsi="Symbol" w:hint="default"/>
        </w:rPr>
      </w:lvl>
    </w:lvlOverride>
  </w:num>
  <w:num w:numId="11">
    <w:abstractNumId w:val="37"/>
  </w:num>
  <w:num w:numId="12">
    <w:abstractNumId w:val="2"/>
  </w:num>
  <w:num w:numId="13">
    <w:abstractNumId w:val="15"/>
  </w:num>
  <w:num w:numId="14">
    <w:abstractNumId w:val="9"/>
  </w:num>
  <w:num w:numId="15">
    <w:abstractNumId w:val="23"/>
  </w:num>
  <w:num w:numId="16">
    <w:abstractNumId w:val="25"/>
  </w:num>
  <w:num w:numId="17">
    <w:abstractNumId w:val="3"/>
  </w:num>
  <w:num w:numId="18">
    <w:abstractNumId w:val="14"/>
  </w:num>
  <w:num w:numId="19">
    <w:abstractNumId w:val="7"/>
  </w:num>
  <w:num w:numId="20">
    <w:abstractNumId w:val="31"/>
  </w:num>
  <w:num w:numId="21">
    <w:abstractNumId w:val="1"/>
  </w:num>
  <w:num w:numId="22">
    <w:abstractNumId w:val="24"/>
  </w:num>
  <w:num w:numId="23">
    <w:abstractNumId w:val="4"/>
  </w:num>
  <w:num w:numId="24">
    <w:abstractNumId w:val="35"/>
  </w:num>
  <w:num w:numId="25">
    <w:abstractNumId w:val="18"/>
  </w:num>
  <w:num w:numId="26">
    <w:abstractNumId w:val="30"/>
  </w:num>
  <w:num w:numId="27">
    <w:abstractNumId w:val="29"/>
  </w:num>
  <w:num w:numId="28">
    <w:abstractNumId w:val="36"/>
  </w:num>
  <w:num w:numId="29">
    <w:abstractNumId w:val="27"/>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12"/>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B4"/>
    <w:rsid w:val="000107CE"/>
    <w:rsid w:val="00016C40"/>
    <w:rsid w:val="00030F94"/>
    <w:rsid w:val="000654C2"/>
    <w:rsid w:val="000D167C"/>
    <w:rsid w:val="00134703"/>
    <w:rsid w:val="00191FBB"/>
    <w:rsid w:val="001948C2"/>
    <w:rsid w:val="00202A44"/>
    <w:rsid w:val="00231EBA"/>
    <w:rsid w:val="002653E6"/>
    <w:rsid w:val="002C3180"/>
    <w:rsid w:val="002D01D5"/>
    <w:rsid w:val="002E7DF8"/>
    <w:rsid w:val="00305D62"/>
    <w:rsid w:val="00332E0D"/>
    <w:rsid w:val="00342D13"/>
    <w:rsid w:val="004A2F06"/>
    <w:rsid w:val="00505A63"/>
    <w:rsid w:val="00553873"/>
    <w:rsid w:val="005824DF"/>
    <w:rsid w:val="005D613A"/>
    <w:rsid w:val="006246DB"/>
    <w:rsid w:val="0065629B"/>
    <w:rsid w:val="006A0D2B"/>
    <w:rsid w:val="006A1AFB"/>
    <w:rsid w:val="006C07E9"/>
    <w:rsid w:val="0072681A"/>
    <w:rsid w:val="0076583F"/>
    <w:rsid w:val="00777868"/>
    <w:rsid w:val="00795CB4"/>
    <w:rsid w:val="00797CAB"/>
    <w:rsid w:val="00835F82"/>
    <w:rsid w:val="00854DD6"/>
    <w:rsid w:val="008739EB"/>
    <w:rsid w:val="0088381E"/>
    <w:rsid w:val="00913F99"/>
    <w:rsid w:val="00915E6A"/>
    <w:rsid w:val="009A714D"/>
    <w:rsid w:val="009B4CB2"/>
    <w:rsid w:val="00A00E91"/>
    <w:rsid w:val="00A046F2"/>
    <w:rsid w:val="00A20C09"/>
    <w:rsid w:val="00A84A4B"/>
    <w:rsid w:val="00B05EEF"/>
    <w:rsid w:val="00B079B4"/>
    <w:rsid w:val="00B66385"/>
    <w:rsid w:val="00C14193"/>
    <w:rsid w:val="00C508D0"/>
    <w:rsid w:val="00CA0F83"/>
    <w:rsid w:val="00D71140"/>
    <w:rsid w:val="00D71EBB"/>
    <w:rsid w:val="00DE6AD3"/>
    <w:rsid w:val="00E07F12"/>
    <w:rsid w:val="00E650CA"/>
    <w:rsid w:val="00E875D7"/>
    <w:rsid w:val="00EC0BBA"/>
    <w:rsid w:val="00EF0AAB"/>
    <w:rsid w:val="00F07CA2"/>
    <w:rsid w:val="00F9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E4E945-C3C0-49F3-A0B2-C6B3CCFA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5">
    <w:name w:val="heading 5"/>
    <w:basedOn w:val="Normal"/>
    <w:next w:val="Normal"/>
    <w:qFormat/>
    <w:pPr>
      <w:keepNext/>
      <w:ind w:right="-1186"/>
      <w:outlineLvl w:val="4"/>
    </w:pPr>
    <w:rPr>
      <w:u w:val="single"/>
    </w:rPr>
  </w:style>
  <w:style w:type="paragraph" w:styleId="Heading6">
    <w:name w:val="heading 6"/>
    <w:basedOn w:val="Normal"/>
    <w:next w:val="Normal"/>
    <w:qFormat/>
    <w:pPr>
      <w:keepNext/>
      <w:outlineLvl w:val="5"/>
    </w:pPr>
    <w:rPr>
      <w:rFonts w:ascii="Arial" w:hAnsi="Arial"/>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paragraph" w:customStyle="1" w:styleId="XTableTextList1">
    <w:name w:val="X Table Text List 1"/>
    <w:basedOn w:val="Normal"/>
    <w:rsid w:val="006246DB"/>
    <w:pPr>
      <w:numPr>
        <w:numId w:val="22"/>
      </w:numPr>
    </w:pPr>
    <w:rPr>
      <w:rFonts w:ascii="Times New Roman" w:hAnsi="Times New Roman"/>
    </w:rPr>
  </w:style>
  <w:style w:type="paragraph" w:styleId="ListParagraph">
    <w:name w:val="List Paragraph"/>
    <w:basedOn w:val="Normal"/>
    <w:uiPriority w:val="34"/>
    <w:qFormat/>
    <w:rsid w:val="004A2F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2</cp:revision>
  <cp:lastPrinted>2014-02-25T10:59:00Z</cp:lastPrinted>
  <dcterms:created xsi:type="dcterms:W3CDTF">2018-10-01T09:53:00Z</dcterms:created>
  <dcterms:modified xsi:type="dcterms:W3CDTF">2018-10-01T09:53:00Z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