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09" w:rsidRPr="00120744" w:rsidRDefault="00F70C50" w:rsidP="00120744">
      <w:pPr>
        <w:pStyle w:val="BodyText"/>
        <w:rPr>
          <w:rFonts w:ascii="Foundry Form Sans" w:eastAsia="Times New Roman" w:hAnsi="Foundry Form Sans" w:cs="Times New Roman"/>
          <w:b/>
          <w:sz w:val="28"/>
          <w:szCs w:val="28"/>
        </w:rPr>
      </w:pPr>
      <w:r w:rsidRPr="00120744">
        <w:rPr>
          <w:rFonts w:ascii="Foundry Form Sans" w:eastAsia="Times New Roman" w:hAnsi="Foundry Form Sans" w:cs="Times New Roman"/>
          <w:b/>
          <w:sz w:val="28"/>
          <w:szCs w:val="28"/>
        </w:rPr>
        <w:t>Job description</w:t>
      </w:r>
    </w:p>
    <w:p w:rsidR="008E0C09" w:rsidRPr="00120744" w:rsidRDefault="008E0C09" w:rsidP="00120744">
      <w:pPr>
        <w:spacing w:after="0" w:line="240" w:lineRule="auto"/>
        <w:rPr>
          <w:rFonts w:ascii="Foundry Form Sans" w:eastAsia="Times New Roman" w:hAnsi="Foundry Form Sans" w:cs="Times New Roman"/>
          <w:sz w:val="24"/>
          <w:szCs w:val="24"/>
        </w:rPr>
      </w:pPr>
    </w:p>
    <w:p w:rsidR="008E0C09" w:rsidRPr="00120744" w:rsidRDefault="00F70C50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>Job title:</w:t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FE3A49">
        <w:rPr>
          <w:rFonts w:ascii="Foundry Form Sans" w:eastAsia="Times New Roman" w:hAnsi="Foundry Form Sans" w:cs="Times New Roman"/>
          <w:b/>
          <w:sz w:val="24"/>
          <w:szCs w:val="20"/>
        </w:rPr>
        <w:t>Senior</w:t>
      </w:r>
      <w:r w:rsidR="00DF08DD">
        <w:rPr>
          <w:rFonts w:ascii="Foundry Form Sans" w:eastAsia="Times New Roman" w:hAnsi="Foundry Form Sans" w:cs="Times New Roman"/>
          <w:b/>
          <w:sz w:val="24"/>
          <w:szCs w:val="20"/>
        </w:rPr>
        <w:t xml:space="preserve"> Strategic Planner</w:t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 xml:space="preserve"> – Viability </w:t>
      </w:r>
    </w:p>
    <w:p w:rsidR="008E0C09" w:rsidRPr="00120744" w:rsidRDefault="008E0C09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8E0C09" w:rsidRPr="00120744" w:rsidRDefault="00FE3A49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  <w:r>
        <w:rPr>
          <w:rFonts w:ascii="Foundry Form Sans" w:eastAsia="Times New Roman" w:hAnsi="Foundry Form Sans" w:cs="Times New Roman"/>
          <w:b/>
          <w:sz w:val="24"/>
          <w:szCs w:val="20"/>
        </w:rPr>
        <w:t>Grade:</w:t>
      </w:r>
      <w:r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>
        <w:rPr>
          <w:rFonts w:ascii="Foundry Form Sans" w:eastAsia="Times New Roman" w:hAnsi="Foundry Form Sans" w:cs="Times New Roman"/>
          <w:b/>
          <w:sz w:val="24"/>
          <w:szCs w:val="20"/>
        </w:rPr>
        <w:tab/>
        <w:t>8</w:t>
      </w:r>
      <w:r w:rsidR="00F70C50"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F70C50"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</w:p>
    <w:p w:rsidR="008E0C09" w:rsidRPr="00120744" w:rsidRDefault="008E0C09">
      <w:pPr>
        <w:spacing w:after="0" w:line="240" w:lineRule="auto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8E0C09" w:rsidRPr="00120744" w:rsidRDefault="00F70C50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>Directorate:</w:t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="00120744" w:rsidRPr="0077709E">
        <w:rPr>
          <w:rFonts w:ascii="Foundry Form Sans" w:hAnsi="Foundry Form Sans"/>
          <w:b/>
          <w:sz w:val="24"/>
          <w:szCs w:val="24"/>
        </w:rPr>
        <w:t>Development, Enterprise &amp; Environment</w:t>
      </w:r>
    </w:p>
    <w:p w:rsidR="008E0C09" w:rsidRPr="00120744" w:rsidRDefault="008E0C09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</w:p>
    <w:p w:rsidR="008E0C09" w:rsidRPr="00120744" w:rsidRDefault="00F70C50">
      <w:pPr>
        <w:spacing w:after="0" w:line="240" w:lineRule="auto"/>
        <w:ind w:right="-1186"/>
        <w:rPr>
          <w:rFonts w:ascii="Foundry Form Sans" w:eastAsia="Times New Roman" w:hAnsi="Foundry Form Sans" w:cs="Times New Roman"/>
          <w:b/>
          <w:sz w:val="24"/>
          <w:szCs w:val="20"/>
        </w:rPr>
      </w:pP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>Unit:</w:t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</w:r>
      <w:r w:rsidRPr="00120744">
        <w:rPr>
          <w:rFonts w:ascii="Foundry Form Sans" w:eastAsia="Times New Roman" w:hAnsi="Foundry Form Sans" w:cs="Times New Roman"/>
          <w:b/>
          <w:sz w:val="24"/>
          <w:szCs w:val="20"/>
        </w:rPr>
        <w:tab/>
        <w:t>Planning</w:t>
      </w:r>
    </w:p>
    <w:p w:rsidR="008E0C09" w:rsidRPr="00120744" w:rsidRDefault="008E0C09">
      <w:pPr>
        <w:rPr>
          <w:rFonts w:ascii="Foundry Form Sans" w:hAnsi="Foundry Form Sans"/>
        </w:rPr>
      </w:pPr>
    </w:p>
    <w:p w:rsidR="008E0C09" w:rsidRPr="00120744" w:rsidRDefault="00F70C50" w:rsidP="00120744">
      <w:pPr>
        <w:ind w:right="-1186"/>
        <w:rPr>
          <w:rFonts w:ascii="Foundry Form Sans" w:hAnsi="Foundry Form Sans"/>
          <w:b/>
          <w:sz w:val="28"/>
          <w:szCs w:val="32"/>
        </w:rPr>
      </w:pPr>
      <w:r w:rsidRPr="00120744">
        <w:rPr>
          <w:rFonts w:ascii="Foundry Form Sans" w:hAnsi="Foundry Form Sans"/>
          <w:b/>
          <w:sz w:val="28"/>
          <w:szCs w:val="32"/>
        </w:rPr>
        <w:t>Job purpose</w:t>
      </w:r>
    </w:p>
    <w:p w:rsidR="00271C3A" w:rsidRPr="00271C3A" w:rsidRDefault="00F70C50">
      <w:p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  <w:r w:rsidRPr="00271C3A">
        <w:rPr>
          <w:rFonts w:ascii="Foundry Form Sans" w:eastAsia="Times New Roman" w:hAnsi="Foundry Form Sans" w:cs="Times New Roman"/>
          <w:sz w:val="24"/>
          <w:szCs w:val="24"/>
        </w:rPr>
        <w:t xml:space="preserve">To </w:t>
      </w:r>
      <w:r w:rsidR="001C12DB">
        <w:rPr>
          <w:rFonts w:ascii="Foundry Form Sans" w:eastAsia="Times New Roman" w:hAnsi="Foundry Form Sans" w:cs="Times New Roman"/>
          <w:sz w:val="24"/>
          <w:szCs w:val="24"/>
        </w:rPr>
        <w:t>support the Strategic Planning Manager, Viability Expert and Principal Strategic Planner in providing</w:t>
      </w:r>
      <w:r w:rsidRPr="00271C3A">
        <w:rPr>
          <w:rFonts w:ascii="Foundry Form Sans" w:eastAsia="Times New Roman" w:hAnsi="Foundry Form Sans" w:cs="Times New Roman"/>
          <w:sz w:val="24"/>
          <w:szCs w:val="24"/>
        </w:rPr>
        <w:t xml:space="preserve"> expert advice</w:t>
      </w:r>
      <w:r w:rsidR="00271C3A">
        <w:rPr>
          <w:rFonts w:ascii="Foundry Form Sans" w:eastAsia="Times New Roman" w:hAnsi="Foundry Form Sans" w:cs="Times New Roman"/>
          <w:sz w:val="24"/>
          <w:szCs w:val="24"/>
        </w:rPr>
        <w:t xml:space="preserve"> on viability and S106 agreements</w:t>
      </w:r>
      <w:r w:rsidRPr="00271C3A">
        <w:rPr>
          <w:rFonts w:ascii="Foundry Form Sans" w:eastAsia="Times New Roman" w:hAnsi="Foundry Form Sans" w:cs="Times New Roman"/>
          <w:sz w:val="24"/>
          <w:szCs w:val="24"/>
        </w:rPr>
        <w:t xml:space="preserve"> to </w:t>
      </w:r>
      <w:r w:rsidR="003619A8" w:rsidRPr="00271C3A">
        <w:rPr>
          <w:rFonts w:ascii="Foundry Form Sans" w:eastAsia="Times New Roman" w:hAnsi="Foundry Form Sans" w:cs="Times New Roman"/>
          <w:sz w:val="24"/>
          <w:szCs w:val="24"/>
        </w:rPr>
        <w:t>support the Mayor’s</w:t>
      </w:r>
      <w:r w:rsidRPr="00271C3A">
        <w:rPr>
          <w:rFonts w:ascii="Foundry Form Sans" w:eastAsia="Times New Roman" w:hAnsi="Foundry Form Sans" w:cs="Times New Roman"/>
          <w:sz w:val="24"/>
          <w:szCs w:val="24"/>
        </w:rPr>
        <w:t xml:space="preserve"> </w:t>
      </w:r>
      <w:r w:rsidRPr="00271C3A">
        <w:rPr>
          <w:rFonts w:ascii="Foundry Form Sans" w:hAnsi="Foundry Form Sans"/>
          <w:sz w:val="24"/>
          <w:szCs w:val="24"/>
        </w:rPr>
        <w:t xml:space="preserve">statutory duties making </w:t>
      </w:r>
      <w:r w:rsidR="008C330C">
        <w:rPr>
          <w:rFonts w:ascii="Foundry Form Sans" w:eastAsia="Times New Roman" w:hAnsi="Foundry Form Sans" w:cs="Times New Roman"/>
          <w:sz w:val="24"/>
          <w:szCs w:val="24"/>
        </w:rPr>
        <w:t>decisions on referable</w:t>
      </w:r>
      <w:r w:rsidR="00FF71CC">
        <w:rPr>
          <w:rFonts w:ascii="Foundry Form Sans" w:eastAsia="Times New Roman" w:hAnsi="Foundry Form Sans" w:cs="Times New Roman"/>
          <w:sz w:val="24"/>
          <w:szCs w:val="24"/>
        </w:rPr>
        <w:t xml:space="preserve"> applications and related policy and</w:t>
      </w:r>
      <w:r w:rsidR="00271C3A" w:rsidRPr="00271C3A">
        <w:rPr>
          <w:rFonts w:ascii="Foundry Form Sans" w:eastAsia="Times New Roman" w:hAnsi="Foundry Form Sans" w:cs="Times New Roman"/>
          <w:sz w:val="24"/>
          <w:szCs w:val="24"/>
        </w:rPr>
        <w:t xml:space="preserve"> guidance</w:t>
      </w:r>
      <w:r w:rsidRPr="00271C3A">
        <w:rPr>
          <w:rFonts w:ascii="Foundry Form Sans" w:eastAsia="Times New Roman" w:hAnsi="Foundry Form Sans" w:cs="Times New Roman"/>
          <w:sz w:val="24"/>
          <w:szCs w:val="24"/>
        </w:rPr>
        <w:t xml:space="preserve">. </w:t>
      </w:r>
    </w:p>
    <w:p w:rsidR="00271C3A" w:rsidRPr="00271C3A" w:rsidRDefault="001C12DB" w:rsidP="00271C3A">
      <w:pPr>
        <w:pStyle w:val="BodyTextIndent3"/>
        <w:tabs>
          <w:tab w:val="num" w:pos="0"/>
        </w:tabs>
        <w:ind w:left="0"/>
        <w:rPr>
          <w:szCs w:val="24"/>
        </w:rPr>
      </w:pPr>
      <w:r>
        <w:rPr>
          <w:szCs w:val="24"/>
        </w:rPr>
        <w:t xml:space="preserve">To contribute to </w:t>
      </w:r>
      <w:r w:rsidR="00271C3A" w:rsidRPr="00271C3A">
        <w:rPr>
          <w:szCs w:val="24"/>
        </w:rPr>
        <w:t xml:space="preserve">the </w:t>
      </w:r>
      <w:r>
        <w:rPr>
          <w:szCs w:val="24"/>
        </w:rPr>
        <w:t xml:space="preserve">GLA </w:t>
      </w:r>
      <w:r w:rsidR="00271C3A" w:rsidRPr="00271C3A">
        <w:rPr>
          <w:szCs w:val="24"/>
        </w:rPr>
        <w:t>strategic planning function to achieve the objectives of the GLA and to deputise where necessary for the Strategic Planning Manager</w:t>
      </w:r>
      <w:r w:rsidR="00271C3A">
        <w:rPr>
          <w:szCs w:val="24"/>
        </w:rPr>
        <w:t xml:space="preserve"> and </w:t>
      </w:r>
      <w:r>
        <w:rPr>
          <w:szCs w:val="24"/>
        </w:rPr>
        <w:t>Principal Strategic Planner - Viability</w:t>
      </w:r>
      <w:r w:rsidR="00271C3A" w:rsidRPr="00271C3A">
        <w:rPr>
          <w:szCs w:val="24"/>
        </w:rPr>
        <w:t>.</w:t>
      </w:r>
    </w:p>
    <w:p w:rsidR="00271C3A" w:rsidRPr="00120744" w:rsidRDefault="00271C3A">
      <w:p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</w:p>
    <w:p w:rsidR="008E0C09" w:rsidRPr="00120744" w:rsidRDefault="00F70C50" w:rsidP="00120744">
      <w:pPr>
        <w:ind w:right="-1186"/>
        <w:rPr>
          <w:rFonts w:ascii="Foundry Form Sans" w:hAnsi="Foundry Form Sans"/>
          <w:b/>
          <w:sz w:val="28"/>
          <w:szCs w:val="32"/>
        </w:rPr>
      </w:pPr>
      <w:r w:rsidRPr="00120744">
        <w:rPr>
          <w:rFonts w:ascii="Foundry Form Sans" w:hAnsi="Foundry Form Sans"/>
          <w:b/>
          <w:sz w:val="28"/>
          <w:szCs w:val="32"/>
        </w:rPr>
        <w:t>Principal accountabilities</w:t>
      </w:r>
    </w:p>
    <w:p w:rsidR="008E0C09" w:rsidRPr="004F7E91" w:rsidRDefault="00F70C50" w:rsidP="0059258B">
      <w:pPr>
        <w:pStyle w:val="ListParagraph"/>
        <w:numPr>
          <w:ilvl w:val="0"/>
          <w:numId w:val="7"/>
        </w:numPr>
        <w:spacing w:line="240" w:lineRule="auto"/>
        <w:rPr>
          <w:rFonts w:ascii="Foundry Form Sans" w:hAnsi="Foundry Form Sans"/>
          <w:sz w:val="24"/>
          <w:szCs w:val="24"/>
        </w:rPr>
      </w:pPr>
      <w:r w:rsidRPr="004F7E91">
        <w:rPr>
          <w:rFonts w:ascii="Foundry Form Sans" w:hAnsi="Foundry Form Sans"/>
          <w:sz w:val="24"/>
          <w:szCs w:val="24"/>
        </w:rPr>
        <w:t xml:space="preserve">Implement the Mayor’s </w:t>
      </w:r>
      <w:r w:rsidR="004F7E91" w:rsidRPr="004F7E91">
        <w:rPr>
          <w:rFonts w:ascii="Foundry Form Sans" w:hAnsi="Foundry Form Sans"/>
          <w:sz w:val="24"/>
          <w:szCs w:val="24"/>
        </w:rPr>
        <w:t>objectives through</w:t>
      </w:r>
      <w:r w:rsidR="00BB6C85" w:rsidRPr="004F7E91">
        <w:rPr>
          <w:rFonts w:ascii="Foundry Form Sans" w:hAnsi="Foundry Form Sans"/>
          <w:sz w:val="24"/>
          <w:szCs w:val="24"/>
        </w:rPr>
        <w:t xml:space="preserve"> the London Plan</w:t>
      </w:r>
      <w:r w:rsidR="00271C3A" w:rsidRPr="004F7E91">
        <w:rPr>
          <w:rFonts w:ascii="Foundry Form Sans" w:hAnsi="Foundry Form Sans"/>
          <w:sz w:val="24"/>
          <w:szCs w:val="24"/>
        </w:rPr>
        <w:t xml:space="preserve"> and</w:t>
      </w:r>
      <w:r w:rsidRPr="004F7E91">
        <w:rPr>
          <w:rFonts w:ascii="Foundry Form Sans" w:hAnsi="Foundry Form Sans"/>
          <w:sz w:val="24"/>
          <w:szCs w:val="24"/>
        </w:rPr>
        <w:t xml:space="preserve"> the </w:t>
      </w:r>
      <w:r w:rsidR="00BB6C85" w:rsidRPr="004F7E91">
        <w:rPr>
          <w:rFonts w:ascii="Foundry Form Sans" w:hAnsi="Foundry Form Sans"/>
          <w:sz w:val="24"/>
          <w:szCs w:val="24"/>
        </w:rPr>
        <w:t>Affordable H</w:t>
      </w:r>
      <w:r w:rsidRPr="004F7E91">
        <w:rPr>
          <w:rFonts w:ascii="Foundry Form Sans" w:hAnsi="Foundry Form Sans"/>
          <w:sz w:val="24"/>
          <w:szCs w:val="24"/>
        </w:rPr>
        <w:t xml:space="preserve">ousing </w:t>
      </w:r>
      <w:r w:rsidR="00BB6C85" w:rsidRPr="004F7E91">
        <w:rPr>
          <w:rFonts w:ascii="Foundry Form Sans" w:hAnsi="Foundry Form Sans"/>
          <w:sz w:val="24"/>
          <w:szCs w:val="24"/>
        </w:rPr>
        <w:t xml:space="preserve">and Viability </w:t>
      </w:r>
      <w:r w:rsidRPr="004F7E91">
        <w:rPr>
          <w:rFonts w:ascii="Foundry Form Sans" w:hAnsi="Foundry Form Sans"/>
          <w:sz w:val="24"/>
          <w:szCs w:val="24"/>
        </w:rPr>
        <w:t>SPG.</w:t>
      </w:r>
      <w:r w:rsidR="00120744" w:rsidRPr="004F7E91">
        <w:rPr>
          <w:rFonts w:ascii="Foundry Form Sans" w:hAnsi="Foundry Form Sans"/>
          <w:sz w:val="24"/>
          <w:szCs w:val="24"/>
        </w:rPr>
        <w:br/>
      </w:r>
      <w:r w:rsidRPr="004F7E91">
        <w:rPr>
          <w:rFonts w:ascii="Foundry Form Sans" w:hAnsi="Foundry Form Sans"/>
          <w:sz w:val="24"/>
          <w:szCs w:val="24"/>
        </w:rPr>
        <w:t xml:space="preserve"> </w:t>
      </w:r>
    </w:p>
    <w:p w:rsidR="00552880" w:rsidRPr="004F7E91" w:rsidRDefault="00271C3A" w:rsidP="0059258B">
      <w:pPr>
        <w:pStyle w:val="ListParagraph"/>
        <w:numPr>
          <w:ilvl w:val="0"/>
          <w:numId w:val="7"/>
        </w:numPr>
        <w:spacing w:line="240" w:lineRule="auto"/>
        <w:rPr>
          <w:rFonts w:ascii="Foundry Form Sans" w:hAnsi="Foundry Form Sans"/>
          <w:sz w:val="24"/>
          <w:szCs w:val="24"/>
        </w:rPr>
      </w:pPr>
      <w:r w:rsidRPr="004F7E91">
        <w:rPr>
          <w:rFonts w:ascii="Foundry Form Sans" w:hAnsi="Foundry Form Sans"/>
          <w:sz w:val="24"/>
          <w:szCs w:val="24"/>
        </w:rPr>
        <w:t>C</w:t>
      </w:r>
      <w:r w:rsidR="00F70C50" w:rsidRPr="004F7E91">
        <w:rPr>
          <w:rFonts w:ascii="Foundry Form Sans" w:hAnsi="Foundry Form Sans"/>
          <w:sz w:val="24"/>
          <w:szCs w:val="24"/>
        </w:rPr>
        <w:t>arry</w:t>
      </w:r>
      <w:r w:rsidRPr="004F7E91">
        <w:rPr>
          <w:rFonts w:ascii="Foundry Form Sans" w:hAnsi="Foundry Form Sans"/>
          <w:sz w:val="24"/>
          <w:szCs w:val="24"/>
        </w:rPr>
        <w:t xml:space="preserve"> </w:t>
      </w:r>
      <w:r w:rsidR="00F70C50" w:rsidRPr="004F7E91">
        <w:rPr>
          <w:rFonts w:ascii="Foundry Form Sans" w:hAnsi="Foundry Form Sans"/>
          <w:sz w:val="24"/>
          <w:szCs w:val="24"/>
        </w:rPr>
        <w:t>out detailed scrutiny of viability information produced to support</w:t>
      </w:r>
      <w:r w:rsidR="00552880" w:rsidRPr="004F7E91">
        <w:rPr>
          <w:rFonts w:ascii="Foundry Form Sans" w:hAnsi="Foundry Form Sans"/>
          <w:sz w:val="24"/>
          <w:szCs w:val="24"/>
        </w:rPr>
        <w:t xml:space="preserve"> applications</w:t>
      </w:r>
      <w:r w:rsidR="00F70C50" w:rsidRPr="004F7E91">
        <w:rPr>
          <w:rFonts w:ascii="Foundry Form Sans" w:hAnsi="Foundry Form Sans"/>
          <w:sz w:val="24"/>
          <w:szCs w:val="24"/>
        </w:rPr>
        <w:t xml:space="preserve"> referred to the Mayor working closely </w:t>
      </w:r>
      <w:r w:rsidRPr="004F7E91">
        <w:rPr>
          <w:rFonts w:ascii="Foundry Form Sans" w:hAnsi="Foundry Form Sans"/>
          <w:sz w:val="24"/>
          <w:szCs w:val="24"/>
        </w:rPr>
        <w:t>with strategic planners</w:t>
      </w:r>
      <w:r w:rsidR="00F70C50" w:rsidRPr="004F7E91">
        <w:rPr>
          <w:rFonts w:ascii="Foundry Form Sans" w:hAnsi="Foundry Form Sans"/>
          <w:sz w:val="24"/>
          <w:szCs w:val="24"/>
        </w:rPr>
        <w:t xml:space="preserve"> and provide robust advice on this issue </w:t>
      </w:r>
      <w:r w:rsidRPr="004F7E91">
        <w:rPr>
          <w:rFonts w:ascii="Foundry Form Sans" w:hAnsi="Foundry Form Sans"/>
          <w:sz w:val="24"/>
          <w:szCs w:val="24"/>
        </w:rPr>
        <w:t>to inform</w:t>
      </w:r>
      <w:r w:rsidR="00F70C50" w:rsidRPr="004F7E91">
        <w:rPr>
          <w:rFonts w:ascii="Foundry Form Sans" w:hAnsi="Foundry Form Sans"/>
          <w:sz w:val="24"/>
          <w:szCs w:val="24"/>
        </w:rPr>
        <w:t xml:space="preserve"> decision making.</w:t>
      </w:r>
      <w:r w:rsidR="00BB6C85" w:rsidRPr="004F7E91">
        <w:rPr>
          <w:rFonts w:ascii="Foundry Form Sans" w:hAnsi="Foundry Form Sans"/>
          <w:sz w:val="24"/>
          <w:szCs w:val="24"/>
        </w:rPr>
        <w:t xml:space="preserve"> </w:t>
      </w:r>
    </w:p>
    <w:p w:rsidR="00552880" w:rsidRPr="004F7E91" w:rsidRDefault="00552880" w:rsidP="0059258B">
      <w:pPr>
        <w:pStyle w:val="ListParagraph"/>
        <w:spacing w:line="240" w:lineRule="auto"/>
        <w:rPr>
          <w:rFonts w:ascii="Foundry Form Sans" w:hAnsi="Foundry Form Sans"/>
          <w:sz w:val="24"/>
          <w:szCs w:val="24"/>
        </w:rPr>
      </w:pPr>
    </w:p>
    <w:p w:rsidR="00552880" w:rsidRPr="004F7E91" w:rsidRDefault="00552880" w:rsidP="0059258B">
      <w:pPr>
        <w:pStyle w:val="ListParagraph"/>
        <w:numPr>
          <w:ilvl w:val="0"/>
          <w:numId w:val="7"/>
        </w:numPr>
        <w:spacing w:line="240" w:lineRule="auto"/>
        <w:rPr>
          <w:rFonts w:ascii="Foundry Form Sans" w:hAnsi="Foundry Form Sans"/>
          <w:sz w:val="24"/>
          <w:szCs w:val="24"/>
        </w:rPr>
      </w:pPr>
      <w:r w:rsidRPr="004F7E91">
        <w:rPr>
          <w:rFonts w:ascii="Foundry Form Sans" w:hAnsi="Foundry Form Sans"/>
          <w:sz w:val="24"/>
          <w:szCs w:val="24"/>
        </w:rPr>
        <w:t>Oversee / contribute to</w:t>
      </w:r>
      <w:r w:rsidR="00BB6C85" w:rsidRPr="004F7E91">
        <w:rPr>
          <w:rFonts w:ascii="Foundry Form Sans" w:hAnsi="Foundry Form Sans"/>
          <w:sz w:val="24"/>
          <w:szCs w:val="24"/>
        </w:rPr>
        <w:t xml:space="preserve"> area wide viability assessments, and </w:t>
      </w:r>
      <w:r w:rsidRPr="004F7E91">
        <w:rPr>
          <w:rFonts w:ascii="Foundry Form Sans" w:hAnsi="Foundry Form Sans"/>
          <w:sz w:val="24"/>
          <w:szCs w:val="24"/>
        </w:rPr>
        <w:t>to the development and implementation of the London Plan, related supplementary planning guidance, other Mayor’s strategies, masterplans and planning frameworks for strategic development sites.</w:t>
      </w:r>
    </w:p>
    <w:p w:rsidR="00552880" w:rsidRPr="004F7E91" w:rsidRDefault="00552880" w:rsidP="0059258B">
      <w:pPr>
        <w:pStyle w:val="ListParagraph"/>
        <w:spacing w:line="240" w:lineRule="auto"/>
        <w:rPr>
          <w:rFonts w:ascii="Foundry Form Sans" w:hAnsi="Foundry Form Sans"/>
          <w:sz w:val="24"/>
          <w:szCs w:val="24"/>
        </w:rPr>
      </w:pPr>
    </w:p>
    <w:p w:rsidR="004F7E91" w:rsidRDefault="00F70C50" w:rsidP="0059258B">
      <w:pPr>
        <w:pStyle w:val="ListParagraph"/>
        <w:numPr>
          <w:ilvl w:val="0"/>
          <w:numId w:val="7"/>
        </w:numPr>
        <w:spacing w:line="240" w:lineRule="auto"/>
        <w:rPr>
          <w:rFonts w:ascii="Foundry Form Sans" w:hAnsi="Foundry Form Sans"/>
          <w:sz w:val="24"/>
          <w:szCs w:val="24"/>
        </w:rPr>
      </w:pPr>
      <w:r w:rsidRPr="004F7E91">
        <w:rPr>
          <w:rFonts w:ascii="Foundry Form Sans" w:hAnsi="Foundry Form Sans"/>
          <w:sz w:val="24"/>
          <w:szCs w:val="24"/>
        </w:rPr>
        <w:t>Provide</w:t>
      </w:r>
      <w:r w:rsidR="0087468E">
        <w:rPr>
          <w:rFonts w:ascii="Foundry Form Sans" w:hAnsi="Foundry Form Sans"/>
          <w:sz w:val="24"/>
          <w:szCs w:val="24"/>
        </w:rPr>
        <w:t>,</w:t>
      </w:r>
      <w:r w:rsidRPr="004F7E91">
        <w:rPr>
          <w:rFonts w:ascii="Foundry Form Sans" w:hAnsi="Foundry Form Sans"/>
          <w:sz w:val="24"/>
          <w:szCs w:val="24"/>
        </w:rPr>
        <w:t xml:space="preserve"> </w:t>
      </w:r>
      <w:r w:rsidR="0087468E">
        <w:rPr>
          <w:rFonts w:ascii="Foundry Form Sans" w:hAnsi="Foundry Form Sans"/>
          <w:sz w:val="24"/>
          <w:szCs w:val="24"/>
        </w:rPr>
        <w:t xml:space="preserve">and where necessary procure </w:t>
      </w:r>
      <w:r w:rsidRPr="004F7E91">
        <w:rPr>
          <w:rFonts w:ascii="Foundry Form Sans" w:hAnsi="Foundry Form Sans"/>
          <w:sz w:val="24"/>
          <w:szCs w:val="24"/>
        </w:rPr>
        <w:t>viability advice and</w:t>
      </w:r>
      <w:r w:rsidR="00271C3A" w:rsidRPr="004F7E91">
        <w:rPr>
          <w:rFonts w:ascii="Foundry Form Sans" w:hAnsi="Foundry Form Sans"/>
          <w:sz w:val="24"/>
          <w:szCs w:val="24"/>
        </w:rPr>
        <w:t xml:space="preserve"> support</w:t>
      </w:r>
      <w:r w:rsidRPr="004F7E91">
        <w:rPr>
          <w:rFonts w:ascii="Foundry Form Sans" w:hAnsi="Foundry Form Sans"/>
          <w:sz w:val="24"/>
          <w:szCs w:val="24"/>
        </w:rPr>
        <w:t xml:space="preserve"> to the Planning Unit</w:t>
      </w:r>
      <w:r w:rsidR="0087468E">
        <w:rPr>
          <w:rFonts w:ascii="Foundry Form Sans" w:hAnsi="Foundry Form Sans"/>
          <w:sz w:val="24"/>
          <w:szCs w:val="24"/>
        </w:rPr>
        <w:t xml:space="preserve">, </w:t>
      </w:r>
      <w:r w:rsidR="0087468E" w:rsidRPr="004F7E91">
        <w:rPr>
          <w:rFonts w:ascii="Foundry Form Sans" w:hAnsi="Foundry Form Sans"/>
          <w:sz w:val="24"/>
          <w:szCs w:val="24"/>
        </w:rPr>
        <w:t>senior managers</w:t>
      </w:r>
      <w:r w:rsidR="00BB6C85" w:rsidRPr="004F7E91">
        <w:rPr>
          <w:rFonts w:ascii="Foundry Form Sans" w:hAnsi="Foundry Form Sans"/>
          <w:sz w:val="24"/>
          <w:szCs w:val="24"/>
        </w:rPr>
        <w:t xml:space="preserve"> </w:t>
      </w:r>
      <w:r w:rsidR="00271C3A" w:rsidRPr="004F7E91">
        <w:rPr>
          <w:rFonts w:ascii="Foundry Form Sans" w:hAnsi="Foundry Form Sans"/>
          <w:sz w:val="24"/>
          <w:szCs w:val="24"/>
        </w:rPr>
        <w:t>and boroughs</w:t>
      </w:r>
      <w:r w:rsidRPr="004F7E91">
        <w:rPr>
          <w:rFonts w:ascii="Foundry Form Sans" w:hAnsi="Foundry Form Sans"/>
          <w:sz w:val="24"/>
          <w:szCs w:val="24"/>
        </w:rPr>
        <w:t xml:space="preserve"> to </w:t>
      </w:r>
      <w:r w:rsidR="004F7E91" w:rsidRPr="004F7E91">
        <w:rPr>
          <w:rFonts w:ascii="Foundry Form Sans" w:hAnsi="Foundry Form Sans"/>
          <w:sz w:val="24"/>
          <w:szCs w:val="24"/>
        </w:rPr>
        <w:t xml:space="preserve">enable </w:t>
      </w:r>
      <w:r w:rsidR="00BB6C85" w:rsidRPr="004F7E91">
        <w:rPr>
          <w:rFonts w:ascii="Foundry Form Sans" w:hAnsi="Foundry Form Sans"/>
          <w:sz w:val="24"/>
          <w:szCs w:val="24"/>
        </w:rPr>
        <w:t xml:space="preserve">delivery of the Mayor’s objectives and </w:t>
      </w:r>
      <w:r w:rsidRPr="004F7E91">
        <w:rPr>
          <w:rFonts w:ascii="Foundry Form Sans" w:hAnsi="Foundry Form Sans"/>
          <w:sz w:val="24"/>
          <w:szCs w:val="24"/>
        </w:rPr>
        <w:t xml:space="preserve">boost </w:t>
      </w:r>
      <w:r w:rsidR="00271C3A" w:rsidRPr="004F7E91">
        <w:rPr>
          <w:rFonts w:ascii="Foundry Form Sans" w:hAnsi="Foundry Form Sans"/>
          <w:sz w:val="24"/>
          <w:szCs w:val="24"/>
        </w:rPr>
        <w:t>expertise on af</w:t>
      </w:r>
      <w:r w:rsidR="00BB6C85" w:rsidRPr="004F7E91">
        <w:rPr>
          <w:rFonts w:ascii="Foundry Form Sans" w:hAnsi="Foundry Form Sans"/>
          <w:sz w:val="24"/>
          <w:szCs w:val="24"/>
        </w:rPr>
        <w:t>fordable housing and viability.</w:t>
      </w:r>
      <w:r w:rsidRPr="004F7E91">
        <w:rPr>
          <w:rFonts w:ascii="Foundry Form Sans" w:hAnsi="Foundry Form Sans"/>
          <w:sz w:val="24"/>
          <w:szCs w:val="24"/>
        </w:rPr>
        <w:t xml:space="preserve"> </w:t>
      </w:r>
    </w:p>
    <w:p w:rsidR="008C330C" w:rsidRDefault="008C330C" w:rsidP="0059258B">
      <w:pPr>
        <w:pStyle w:val="ListParagraph"/>
        <w:spacing w:line="240" w:lineRule="auto"/>
        <w:rPr>
          <w:rFonts w:ascii="Foundry Form Sans" w:hAnsi="Foundry Form Sans"/>
          <w:sz w:val="24"/>
          <w:szCs w:val="24"/>
        </w:rPr>
      </w:pPr>
    </w:p>
    <w:p w:rsidR="00FB256A" w:rsidRDefault="0087468E" w:rsidP="0059258B">
      <w:pPr>
        <w:pStyle w:val="ListParagraph"/>
        <w:numPr>
          <w:ilvl w:val="0"/>
          <w:numId w:val="7"/>
        </w:numPr>
        <w:spacing w:line="240" w:lineRule="auto"/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t>Provide advice and contribute to representations on</w:t>
      </w:r>
      <w:r w:rsidRPr="004F7E91">
        <w:rPr>
          <w:rFonts w:ascii="Foundry Form Sans" w:hAnsi="Foundry Form Sans"/>
          <w:sz w:val="24"/>
          <w:szCs w:val="24"/>
        </w:rPr>
        <w:t xml:space="preserve"> </w:t>
      </w:r>
      <w:r>
        <w:rPr>
          <w:rFonts w:ascii="Foundry Form Sans" w:hAnsi="Foundry Form Sans"/>
          <w:sz w:val="24"/>
          <w:szCs w:val="24"/>
        </w:rPr>
        <w:t xml:space="preserve">affordable housing, viability, S106 and related aspects of </w:t>
      </w:r>
      <w:r w:rsidR="00AA407A">
        <w:rPr>
          <w:rFonts w:ascii="Foundry Form Sans" w:hAnsi="Foundry Form Sans"/>
          <w:sz w:val="24"/>
          <w:szCs w:val="24"/>
        </w:rPr>
        <w:t>national and local planning</w:t>
      </w:r>
      <w:r w:rsidRPr="004F7E91">
        <w:rPr>
          <w:rFonts w:ascii="Foundry Form Sans" w:hAnsi="Foundry Form Sans"/>
          <w:sz w:val="24"/>
          <w:szCs w:val="24"/>
        </w:rPr>
        <w:t xml:space="preserve"> documents, frameworks and </w:t>
      </w:r>
      <w:r>
        <w:rPr>
          <w:rFonts w:ascii="Foundry Form Sans" w:hAnsi="Foundry Form Sans"/>
          <w:sz w:val="24"/>
          <w:szCs w:val="24"/>
        </w:rPr>
        <w:t>guidance.</w:t>
      </w:r>
    </w:p>
    <w:p w:rsidR="00AA407A" w:rsidRDefault="00AA407A" w:rsidP="0059258B">
      <w:pPr>
        <w:pStyle w:val="ListParagraph"/>
        <w:spacing w:line="240" w:lineRule="auto"/>
        <w:rPr>
          <w:rFonts w:ascii="Foundry Form Sans" w:hAnsi="Foundry Form Sans"/>
          <w:sz w:val="24"/>
          <w:szCs w:val="24"/>
        </w:rPr>
      </w:pPr>
    </w:p>
    <w:p w:rsidR="00BB6C85" w:rsidRDefault="004F7E91" w:rsidP="0059258B">
      <w:pPr>
        <w:pStyle w:val="ListParagraph"/>
        <w:numPr>
          <w:ilvl w:val="0"/>
          <w:numId w:val="7"/>
        </w:numPr>
        <w:spacing w:line="240" w:lineRule="auto"/>
        <w:rPr>
          <w:rFonts w:ascii="Foundry Form Sans" w:hAnsi="Foundry Form Sans"/>
          <w:sz w:val="24"/>
          <w:szCs w:val="24"/>
        </w:rPr>
      </w:pPr>
      <w:r w:rsidRPr="004F7E91">
        <w:rPr>
          <w:rFonts w:ascii="Foundry Form Sans" w:hAnsi="Foundry Form Sans"/>
          <w:sz w:val="24"/>
          <w:szCs w:val="24"/>
        </w:rPr>
        <w:t>Represent the interests of the Mayor and lead on negotiations on the implementation of strategic planning policies and initiate, participate in, and co-ordinate working relationships with functional bodies, landowners, statutory bodies and the wider public as appropriate, and at public consultation meetings.</w:t>
      </w:r>
      <w:r w:rsidR="00B35F27" w:rsidRPr="00B35F27">
        <w:rPr>
          <w:rFonts w:ascii="Foundry Form Sans" w:hAnsi="Foundry Form Sans"/>
          <w:sz w:val="24"/>
          <w:szCs w:val="24"/>
        </w:rPr>
        <w:t xml:space="preserve"> </w:t>
      </w:r>
      <w:r w:rsidR="00B35F27" w:rsidRPr="004F7E91">
        <w:rPr>
          <w:rFonts w:ascii="Foundry Form Sans" w:hAnsi="Foundry Form Sans"/>
          <w:sz w:val="24"/>
          <w:szCs w:val="24"/>
        </w:rPr>
        <w:t>Represent the Mayor at appeals, inquiries and the Examinations in Public as required.</w:t>
      </w:r>
    </w:p>
    <w:p w:rsidR="00AA407A" w:rsidRPr="00AA407A" w:rsidRDefault="00AA407A" w:rsidP="0059258B">
      <w:pPr>
        <w:pStyle w:val="ListParagraph"/>
        <w:spacing w:line="240" w:lineRule="auto"/>
        <w:rPr>
          <w:rFonts w:ascii="Foundry Form Sans" w:hAnsi="Foundry Form Sans"/>
          <w:sz w:val="24"/>
          <w:szCs w:val="24"/>
        </w:rPr>
      </w:pPr>
    </w:p>
    <w:p w:rsidR="00AA407A" w:rsidRPr="00AA407A" w:rsidRDefault="00AA407A" w:rsidP="0059258B">
      <w:pPr>
        <w:pStyle w:val="ListParagraph"/>
        <w:numPr>
          <w:ilvl w:val="0"/>
          <w:numId w:val="7"/>
        </w:numPr>
        <w:spacing w:line="240" w:lineRule="auto"/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lastRenderedPageBreak/>
        <w:t xml:space="preserve">Undertake research and evidence gathering to inform the assessment of referable planning applications and planning policy and guidance. </w:t>
      </w:r>
    </w:p>
    <w:p w:rsidR="008E0C09" w:rsidRDefault="00552880" w:rsidP="0059258B">
      <w:pPr>
        <w:numPr>
          <w:ilvl w:val="0"/>
          <w:numId w:val="7"/>
        </w:numPr>
        <w:spacing w:after="0" w:line="240" w:lineRule="auto"/>
        <w:contextualSpacing/>
        <w:rPr>
          <w:rFonts w:ascii="Foundry Form Sans" w:eastAsia="Calibri" w:hAnsi="Foundry Form Sans" w:cs="Times New Roman"/>
          <w:sz w:val="24"/>
          <w:szCs w:val="24"/>
        </w:rPr>
      </w:pPr>
      <w:r>
        <w:rPr>
          <w:rFonts w:ascii="Foundry Form Sans" w:eastAsia="Calibri" w:hAnsi="Foundry Form Sans" w:cs="Times New Roman"/>
          <w:sz w:val="24"/>
          <w:szCs w:val="24"/>
        </w:rPr>
        <w:t xml:space="preserve">Provide </w:t>
      </w:r>
      <w:r w:rsidR="0087468E">
        <w:rPr>
          <w:rFonts w:ascii="Foundry Form Sans" w:eastAsia="Calibri" w:hAnsi="Foundry Form Sans" w:cs="Times New Roman"/>
          <w:sz w:val="24"/>
          <w:szCs w:val="24"/>
        </w:rPr>
        <w:t>advice to other</w:t>
      </w:r>
      <w:r w:rsidR="00BB6C85">
        <w:rPr>
          <w:rFonts w:ascii="Foundry Form Sans" w:eastAsia="Calibri" w:hAnsi="Foundry Form Sans" w:cs="Times New Roman"/>
          <w:sz w:val="24"/>
          <w:szCs w:val="24"/>
        </w:rPr>
        <w:t xml:space="preserve"> functions of the GLA and Mayoral organisations</w:t>
      </w:r>
      <w:r>
        <w:rPr>
          <w:rFonts w:ascii="Foundry Form Sans" w:eastAsia="Calibri" w:hAnsi="Foundry Form Sans" w:cs="Times New Roman"/>
          <w:sz w:val="24"/>
          <w:szCs w:val="24"/>
        </w:rPr>
        <w:t xml:space="preserve"> on affordable housing and viability to </w:t>
      </w:r>
      <w:r w:rsidR="0087468E">
        <w:rPr>
          <w:rFonts w:ascii="Foundry Form Sans" w:eastAsia="Calibri" w:hAnsi="Foundry Form Sans" w:cs="Times New Roman"/>
          <w:sz w:val="24"/>
          <w:szCs w:val="24"/>
        </w:rPr>
        <w:t>enable</w:t>
      </w:r>
      <w:r>
        <w:rPr>
          <w:rFonts w:ascii="Foundry Form Sans" w:eastAsia="Calibri" w:hAnsi="Foundry Form Sans" w:cs="Times New Roman"/>
          <w:sz w:val="24"/>
          <w:szCs w:val="24"/>
        </w:rPr>
        <w:t xml:space="preserve"> delivery of the Mayor’s objectives.</w:t>
      </w:r>
    </w:p>
    <w:p w:rsidR="00120744" w:rsidRPr="00120744" w:rsidRDefault="00120744" w:rsidP="0059258B">
      <w:pPr>
        <w:spacing w:after="0" w:line="240" w:lineRule="auto"/>
        <w:ind w:left="720"/>
        <w:contextualSpacing/>
        <w:rPr>
          <w:rFonts w:ascii="Foundry Form Sans" w:eastAsia="Calibri" w:hAnsi="Foundry Form Sans" w:cs="Times New Roman"/>
          <w:sz w:val="24"/>
          <w:szCs w:val="24"/>
        </w:rPr>
      </w:pPr>
    </w:p>
    <w:p w:rsidR="008E0C09" w:rsidRDefault="00F70C50" w:rsidP="0059258B">
      <w:pPr>
        <w:numPr>
          <w:ilvl w:val="0"/>
          <w:numId w:val="7"/>
        </w:numPr>
        <w:spacing w:after="0" w:line="240" w:lineRule="auto"/>
        <w:contextualSpacing/>
        <w:rPr>
          <w:rFonts w:ascii="Foundry Form Sans" w:eastAsia="Calibri" w:hAnsi="Foundry Form Sans" w:cs="Times New Roman"/>
          <w:sz w:val="24"/>
          <w:szCs w:val="24"/>
        </w:rPr>
      </w:pPr>
      <w:r w:rsidRPr="00120744">
        <w:rPr>
          <w:rFonts w:ascii="Foundry Form Sans" w:eastAsia="Calibri" w:hAnsi="Foundry Form Sans" w:cs="Times New Roman"/>
          <w:sz w:val="24"/>
          <w:szCs w:val="24"/>
        </w:rPr>
        <w:t>Maintain up-to-date awareness of legislative, technical and policy changes in planning</w:t>
      </w:r>
      <w:r w:rsidR="00BB6C85">
        <w:rPr>
          <w:rFonts w:ascii="Foundry Form Sans" w:eastAsia="Calibri" w:hAnsi="Foundry Form Sans" w:cs="Times New Roman"/>
          <w:sz w:val="24"/>
          <w:szCs w:val="24"/>
        </w:rPr>
        <w:t xml:space="preserve"> and</w:t>
      </w:r>
      <w:r w:rsidRPr="00120744">
        <w:rPr>
          <w:rFonts w:ascii="Foundry Form Sans" w:eastAsia="Calibri" w:hAnsi="Foundry Form Sans" w:cs="Times New Roman"/>
          <w:sz w:val="24"/>
          <w:szCs w:val="24"/>
        </w:rPr>
        <w:t xml:space="preserve"> viability matters</w:t>
      </w:r>
      <w:r w:rsidR="00FB256A">
        <w:rPr>
          <w:rFonts w:ascii="Foundry Form Sans" w:eastAsia="Calibri" w:hAnsi="Foundry Form Sans" w:cs="Times New Roman"/>
          <w:sz w:val="24"/>
          <w:szCs w:val="24"/>
        </w:rPr>
        <w:t>.</w:t>
      </w:r>
    </w:p>
    <w:p w:rsidR="00120744" w:rsidRPr="00120744" w:rsidRDefault="00120744" w:rsidP="0059258B">
      <w:pPr>
        <w:spacing w:after="0" w:line="240" w:lineRule="auto"/>
        <w:contextualSpacing/>
        <w:rPr>
          <w:rFonts w:ascii="Foundry Form Sans" w:eastAsia="Calibri" w:hAnsi="Foundry Form Sans" w:cs="Times New Roman"/>
          <w:sz w:val="24"/>
          <w:szCs w:val="24"/>
        </w:rPr>
      </w:pPr>
    </w:p>
    <w:p w:rsidR="00120744" w:rsidRPr="00990154" w:rsidRDefault="00120744" w:rsidP="0059258B">
      <w:pPr>
        <w:numPr>
          <w:ilvl w:val="0"/>
          <w:numId w:val="7"/>
        </w:numPr>
        <w:spacing w:after="0" w:line="240" w:lineRule="auto"/>
        <w:contextualSpacing/>
        <w:rPr>
          <w:rFonts w:ascii="Foundry Form Sans" w:eastAsia="Calibri" w:hAnsi="Foundry Form Sans" w:cs="Times New Roman"/>
          <w:sz w:val="24"/>
          <w:szCs w:val="24"/>
        </w:rPr>
      </w:pPr>
      <w:r w:rsidRPr="00990154">
        <w:rPr>
          <w:rFonts w:ascii="Foundry Form Sans" w:eastAsia="Calibri" w:hAnsi="Foundry Form Sans" w:cs="Times New Roman"/>
          <w:sz w:val="24"/>
          <w:szCs w:val="24"/>
        </w:rPr>
        <w:t>Understanding of, and commitment to, the role of the GLA in promoting equal opportunities in employment and service delivery, combatting discrimination and promoting the diverse needs of London’s communities.</w:t>
      </w:r>
    </w:p>
    <w:p w:rsidR="00120744" w:rsidRPr="00990154" w:rsidRDefault="00120744" w:rsidP="0059258B">
      <w:pPr>
        <w:spacing w:line="240" w:lineRule="auto"/>
        <w:ind w:left="360"/>
        <w:contextualSpacing/>
        <w:rPr>
          <w:rFonts w:ascii="Foundry Form Sans" w:eastAsia="Times New Roman" w:hAnsi="Foundry Form Sans" w:cs="Times New Roman"/>
          <w:b/>
          <w:bCs/>
          <w:sz w:val="24"/>
          <w:szCs w:val="24"/>
        </w:rPr>
      </w:pPr>
    </w:p>
    <w:p w:rsidR="00120744" w:rsidRPr="0022161C" w:rsidRDefault="00120744" w:rsidP="0059258B">
      <w:pPr>
        <w:numPr>
          <w:ilvl w:val="0"/>
          <w:numId w:val="7"/>
        </w:numPr>
        <w:spacing w:after="0" w:line="240" w:lineRule="auto"/>
        <w:contextualSpacing/>
        <w:rPr>
          <w:rFonts w:ascii="Foundry Form Sans" w:hAnsi="Foundry Form Sans"/>
        </w:rPr>
      </w:pPr>
      <w:r w:rsidRPr="00D6726E">
        <w:rPr>
          <w:rFonts w:ascii="Foundry Form Sans" w:eastAsia="Calibri" w:hAnsi="Foundry Form Sans" w:cs="Times New Roman"/>
          <w:sz w:val="24"/>
          <w:szCs w:val="24"/>
        </w:rPr>
        <w:t>Realise the benefits of a flexible approach to work in undertaking the duties and responsibilities of this job, and participating in multi-disciplinary, cross-department and cross-organisational groups and project teams.</w:t>
      </w:r>
      <w:r>
        <w:rPr>
          <w:rFonts w:ascii="Foundry Form Sans" w:eastAsia="Calibri" w:hAnsi="Foundry Form Sans" w:cs="Times New Roman"/>
          <w:sz w:val="24"/>
          <w:szCs w:val="24"/>
        </w:rPr>
        <w:br/>
      </w:r>
    </w:p>
    <w:p w:rsidR="008E0C09" w:rsidRPr="00120744" w:rsidRDefault="00F70C50" w:rsidP="0059258B">
      <w:pPr>
        <w:pStyle w:val="ListParagraph"/>
        <w:numPr>
          <w:ilvl w:val="0"/>
          <w:numId w:val="7"/>
        </w:numPr>
        <w:spacing w:line="240" w:lineRule="auto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/>
          <w:bCs/>
          <w:sz w:val="24"/>
          <w:szCs w:val="24"/>
        </w:rPr>
        <w:t>Manage resources in accordance with the Authority’s policies and Code of Ethics and Standards.</w:t>
      </w:r>
    </w:p>
    <w:p w:rsidR="008E0C09" w:rsidRPr="00120744" w:rsidRDefault="00F70C50" w:rsidP="00120744">
      <w:pPr>
        <w:ind w:right="-1186"/>
        <w:rPr>
          <w:rFonts w:ascii="Foundry Form Sans" w:hAnsi="Foundry Form Sans"/>
          <w:b/>
          <w:sz w:val="28"/>
          <w:szCs w:val="32"/>
        </w:rPr>
      </w:pPr>
      <w:r w:rsidRPr="00120744">
        <w:rPr>
          <w:rFonts w:ascii="Foundry Form Sans" w:hAnsi="Foundry Form Sans"/>
          <w:b/>
          <w:sz w:val="28"/>
          <w:szCs w:val="32"/>
        </w:rPr>
        <w:t>Key relationships</w:t>
      </w:r>
    </w:p>
    <w:p w:rsidR="008E0C09" w:rsidRPr="00120744" w:rsidRDefault="00F70C50" w:rsidP="0059258B">
      <w:pPr>
        <w:spacing w:after="240" w:line="240" w:lineRule="auto"/>
        <w:rPr>
          <w:rFonts w:ascii="Foundry Form Sans" w:hAnsi="Foundry Form Sans"/>
          <w:bCs/>
          <w:sz w:val="24"/>
          <w:szCs w:val="24"/>
        </w:rPr>
      </w:pPr>
      <w:r w:rsidRPr="00120744">
        <w:rPr>
          <w:rFonts w:ascii="Foundry Form Sans" w:hAnsi="Foundry Form Sans"/>
          <w:b/>
          <w:bCs/>
          <w:sz w:val="24"/>
          <w:szCs w:val="24"/>
        </w:rPr>
        <w:t>Accountable to:</w:t>
      </w:r>
      <w:r w:rsidRPr="00120744">
        <w:rPr>
          <w:rFonts w:ascii="Foundry Form Sans" w:hAnsi="Foundry Form Sans"/>
          <w:bCs/>
          <w:sz w:val="24"/>
          <w:szCs w:val="24"/>
        </w:rPr>
        <w:tab/>
      </w:r>
      <w:r w:rsidR="004F7E91">
        <w:rPr>
          <w:rFonts w:ascii="Foundry Form Sans" w:hAnsi="Foundry Form Sans"/>
          <w:bCs/>
          <w:sz w:val="24"/>
          <w:szCs w:val="24"/>
        </w:rPr>
        <w:t>Strategic Planning Manager - Viability</w:t>
      </w:r>
      <w:r w:rsidRPr="00120744">
        <w:rPr>
          <w:rFonts w:ascii="Foundry Form Sans" w:hAnsi="Foundry Form Sans"/>
          <w:bCs/>
          <w:sz w:val="24"/>
          <w:szCs w:val="24"/>
        </w:rPr>
        <w:t xml:space="preserve"> –</w:t>
      </w:r>
      <w:r w:rsidR="00C908F6">
        <w:rPr>
          <w:rFonts w:ascii="Foundry Form Sans" w:hAnsi="Foundry Form Sans"/>
          <w:bCs/>
          <w:sz w:val="24"/>
          <w:szCs w:val="24"/>
        </w:rPr>
        <w:t xml:space="preserve"> </w:t>
      </w:r>
      <w:r w:rsidRPr="00120744">
        <w:rPr>
          <w:rFonts w:ascii="Foundry Form Sans" w:hAnsi="Foundry Form Sans"/>
          <w:bCs/>
          <w:sz w:val="24"/>
          <w:szCs w:val="24"/>
        </w:rPr>
        <w:t>Planning Unit.</w:t>
      </w:r>
    </w:p>
    <w:p w:rsidR="008E0C09" w:rsidRPr="00120744" w:rsidRDefault="00F70C50" w:rsidP="0059258B">
      <w:pPr>
        <w:spacing w:after="240" w:line="240" w:lineRule="auto"/>
        <w:ind w:left="2160" w:hanging="2160"/>
        <w:rPr>
          <w:rFonts w:ascii="Foundry Form Sans" w:hAnsi="Foundry Form Sans"/>
          <w:bCs/>
          <w:sz w:val="24"/>
          <w:szCs w:val="24"/>
        </w:rPr>
      </w:pPr>
      <w:r w:rsidRPr="00120744">
        <w:rPr>
          <w:rFonts w:ascii="Foundry Form Sans" w:hAnsi="Foundry Form Sans"/>
          <w:b/>
          <w:bCs/>
          <w:sz w:val="24"/>
          <w:szCs w:val="24"/>
        </w:rPr>
        <w:t>Accountable for</w:t>
      </w:r>
      <w:r w:rsidRPr="00120744">
        <w:rPr>
          <w:rFonts w:ascii="Foundry Form Sans" w:hAnsi="Foundry Form Sans"/>
          <w:bCs/>
          <w:sz w:val="24"/>
          <w:szCs w:val="24"/>
        </w:rPr>
        <w:t xml:space="preserve">: </w:t>
      </w:r>
      <w:r w:rsidR="00120744">
        <w:rPr>
          <w:rFonts w:ascii="Foundry Form Sans" w:hAnsi="Foundry Form Sans"/>
          <w:bCs/>
          <w:sz w:val="24"/>
          <w:szCs w:val="24"/>
        </w:rPr>
        <w:tab/>
      </w:r>
      <w:r w:rsidR="001C12DB">
        <w:rPr>
          <w:rFonts w:ascii="Foundry Form Sans" w:hAnsi="Foundry Form Sans"/>
          <w:bCs/>
          <w:sz w:val="24"/>
          <w:szCs w:val="24"/>
        </w:rPr>
        <w:t>R</w:t>
      </w:r>
      <w:r w:rsidR="004F7E91">
        <w:rPr>
          <w:rFonts w:ascii="Foundry Form Sans" w:hAnsi="Foundry Form Sans"/>
          <w:bCs/>
          <w:sz w:val="24"/>
          <w:szCs w:val="24"/>
        </w:rPr>
        <w:t xml:space="preserve">esources allocated to the job; </w:t>
      </w:r>
      <w:r w:rsidRPr="00120744">
        <w:rPr>
          <w:rFonts w:ascii="Foundry Form Sans" w:hAnsi="Foundry Form Sans"/>
          <w:bCs/>
          <w:sz w:val="24"/>
          <w:szCs w:val="24"/>
        </w:rPr>
        <w:t xml:space="preserve">supporting the </w:t>
      </w:r>
      <w:r w:rsidR="004F7E91">
        <w:rPr>
          <w:rFonts w:ascii="Foundry Form Sans" w:hAnsi="Foundry Form Sans"/>
          <w:bCs/>
          <w:sz w:val="24"/>
          <w:szCs w:val="24"/>
        </w:rPr>
        <w:t xml:space="preserve">planning </w:t>
      </w:r>
      <w:r w:rsidRPr="00120744">
        <w:rPr>
          <w:rFonts w:ascii="Foundry Form Sans" w:hAnsi="Foundry Form Sans"/>
          <w:bCs/>
          <w:sz w:val="24"/>
          <w:szCs w:val="24"/>
        </w:rPr>
        <w:t xml:space="preserve">team in managing the viability related elements of planning referrals and take overs and viability related policy development work. </w:t>
      </w:r>
    </w:p>
    <w:p w:rsidR="008E0C09" w:rsidRPr="00120744" w:rsidRDefault="00F70C50" w:rsidP="0059258B">
      <w:pPr>
        <w:spacing w:after="240" w:line="240" w:lineRule="auto"/>
        <w:ind w:left="2160" w:hanging="2160"/>
        <w:rPr>
          <w:rFonts w:ascii="Foundry Form Sans" w:hAnsi="Foundry Form Sans"/>
          <w:bCs/>
          <w:sz w:val="24"/>
          <w:szCs w:val="24"/>
        </w:rPr>
      </w:pPr>
      <w:r w:rsidRPr="00120744">
        <w:rPr>
          <w:rFonts w:ascii="Foundry Form Sans" w:hAnsi="Foundry Form Sans"/>
          <w:b/>
          <w:bCs/>
          <w:sz w:val="24"/>
          <w:szCs w:val="24"/>
        </w:rPr>
        <w:t>Principle contacts:</w:t>
      </w:r>
      <w:r w:rsidRPr="00120744">
        <w:rPr>
          <w:rFonts w:ascii="Foundry Form Sans" w:hAnsi="Foundry Form Sans"/>
          <w:bCs/>
          <w:sz w:val="24"/>
          <w:szCs w:val="24"/>
        </w:rPr>
        <w:t xml:space="preserve"> </w:t>
      </w:r>
      <w:r w:rsidR="00120744">
        <w:rPr>
          <w:rFonts w:ascii="Foundry Form Sans" w:hAnsi="Foundry Form Sans"/>
          <w:bCs/>
          <w:sz w:val="24"/>
          <w:szCs w:val="24"/>
        </w:rPr>
        <w:tab/>
      </w:r>
      <w:r w:rsidRPr="00120744">
        <w:rPr>
          <w:rFonts w:ascii="Foundry Form Sans" w:hAnsi="Foundry Form Sans"/>
          <w:bCs/>
          <w:sz w:val="24"/>
          <w:szCs w:val="24"/>
        </w:rPr>
        <w:t xml:space="preserve">The Deputy Mayor for Planning, Skills and Regeneration, the Deputy </w:t>
      </w:r>
      <w:r w:rsidRPr="00120744">
        <w:rPr>
          <w:rFonts w:ascii="Foundry Form Sans" w:hAnsi="Foundry Form Sans"/>
          <w:sz w:val="24"/>
          <w:szCs w:val="24"/>
        </w:rPr>
        <w:t xml:space="preserve">Mayor for Housing and Residential Development, </w:t>
      </w:r>
      <w:r w:rsidR="00B35F27">
        <w:rPr>
          <w:rFonts w:ascii="Foundry Form Sans" w:hAnsi="Foundry Form Sans"/>
          <w:bCs/>
          <w:sz w:val="24"/>
          <w:szCs w:val="24"/>
        </w:rPr>
        <w:t>Chief Planner</w:t>
      </w:r>
      <w:r w:rsidRPr="00120744">
        <w:rPr>
          <w:rFonts w:ascii="Foundry Form Sans" w:hAnsi="Foundry Form Sans"/>
          <w:bCs/>
          <w:sz w:val="24"/>
          <w:szCs w:val="24"/>
        </w:rPr>
        <w:t xml:space="preserve">, other service heads and staff, Assembly Members, functional bodies, key stakeholders, London </w:t>
      </w:r>
      <w:r w:rsidR="00B35F27">
        <w:rPr>
          <w:rFonts w:ascii="Foundry Form Sans" w:hAnsi="Foundry Form Sans"/>
          <w:bCs/>
          <w:sz w:val="24"/>
          <w:szCs w:val="24"/>
        </w:rPr>
        <w:t>Boroughs</w:t>
      </w:r>
      <w:r w:rsidRPr="00120744">
        <w:rPr>
          <w:rFonts w:ascii="Foundry Form Sans" w:hAnsi="Foundry Form Sans"/>
          <w:bCs/>
          <w:sz w:val="24"/>
          <w:szCs w:val="24"/>
        </w:rPr>
        <w:t>, external consultants.</w:t>
      </w:r>
    </w:p>
    <w:p w:rsidR="008E0C09" w:rsidRPr="00120744" w:rsidRDefault="00120744" w:rsidP="00120744">
      <w:pPr>
        <w:ind w:right="-1186"/>
        <w:rPr>
          <w:rFonts w:ascii="Foundry Form Sans" w:hAnsi="Foundry Form Sans"/>
          <w:b/>
          <w:sz w:val="28"/>
          <w:szCs w:val="32"/>
        </w:rPr>
      </w:pPr>
      <w:r>
        <w:rPr>
          <w:rFonts w:ascii="Foundry Form Sans" w:hAnsi="Foundry Form Sans"/>
          <w:b/>
          <w:sz w:val="28"/>
          <w:szCs w:val="32"/>
        </w:rPr>
        <w:t>PERSON SPECIFICATION</w:t>
      </w:r>
    </w:p>
    <w:p w:rsidR="008E0C09" w:rsidRPr="00120744" w:rsidRDefault="00F70C50" w:rsidP="00C93ED7">
      <w:pPr>
        <w:ind w:right="-1186"/>
        <w:rPr>
          <w:rFonts w:ascii="Foundry Form Sans" w:eastAsia="Times New Roman" w:hAnsi="Foundry Form Sans" w:cs="Times New Roman"/>
          <w:sz w:val="24"/>
          <w:szCs w:val="24"/>
        </w:rPr>
      </w:pPr>
      <w:r w:rsidRPr="00120744">
        <w:rPr>
          <w:rFonts w:ascii="Foundry Form Sans" w:hAnsi="Foundry Form Sans"/>
          <w:b/>
          <w:sz w:val="24"/>
        </w:rPr>
        <w:t>Technical requirements/experience/qualifications</w:t>
      </w:r>
    </w:p>
    <w:p w:rsidR="008E0C09" w:rsidRPr="00120744" w:rsidRDefault="00F70C5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hAnsi="Foundry Form Sans"/>
          <w:sz w:val="24"/>
        </w:rPr>
      </w:pPr>
      <w:r w:rsidRPr="00120744">
        <w:rPr>
          <w:rFonts w:ascii="Foundry Form Sans" w:eastAsia="Times New Roman" w:hAnsi="Foundry Form Sans" w:cs="Times New Roman"/>
          <w:sz w:val="24"/>
          <w:szCs w:val="24"/>
        </w:rPr>
        <w:t>Possession of either a d</w:t>
      </w:r>
      <w:r w:rsidR="00C93ED7"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egree in planning or surveying, </w:t>
      </w:r>
      <w:r w:rsidRPr="00120744">
        <w:rPr>
          <w:rFonts w:ascii="Foundry Form Sans" w:eastAsia="Times New Roman" w:hAnsi="Foundry Form Sans" w:cs="Times New Roman"/>
          <w:sz w:val="24"/>
          <w:szCs w:val="24"/>
        </w:rPr>
        <w:t>or post graduate qualification with eligibility for Royal Town Planning Institute membership and</w:t>
      </w:r>
      <w:r w:rsidR="00B35F27">
        <w:rPr>
          <w:rFonts w:ascii="Foundry Form Sans" w:eastAsia="Times New Roman" w:hAnsi="Foundry Form Sans" w:cs="Times New Roman"/>
          <w:sz w:val="24"/>
          <w:szCs w:val="24"/>
        </w:rPr>
        <w:t>/</w:t>
      </w:r>
      <w:r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 or Royal Institute of Chartered Surveyor membership.</w:t>
      </w:r>
    </w:p>
    <w:p w:rsidR="008E0C09" w:rsidRPr="00120744" w:rsidRDefault="00E973DE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hAnsi="Foundry Form Sans"/>
          <w:sz w:val="24"/>
        </w:rPr>
      </w:pPr>
      <w:r>
        <w:rPr>
          <w:rFonts w:ascii="Foundry Form Sans" w:eastAsia="Times New Roman" w:hAnsi="Foundry Form Sans" w:cs="Times New Roman"/>
          <w:sz w:val="24"/>
          <w:szCs w:val="24"/>
        </w:rPr>
        <w:t>P</w:t>
      </w:r>
      <w:r w:rsidR="00F70C50" w:rsidRPr="00120744">
        <w:rPr>
          <w:rFonts w:ascii="Foundry Form Sans" w:eastAsia="Times New Roman" w:hAnsi="Foundry Form Sans" w:cs="Times New Roman"/>
          <w:sz w:val="24"/>
          <w:szCs w:val="24"/>
        </w:rPr>
        <w:t>ost qua</w:t>
      </w:r>
      <w:r w:rsidR="00C93ED7"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lification experience in </w:t>
      </w:r>
      <w:r w:rsidR="00F70C50" w:rsidRPr="00120744">
        <w:rPr>
          <w:rFonts w:ascii="Foundry Form Sans" w:eastAsia="Times New Roman" w:hAnsi="Foundry Form Sans" w:cs="Times New Roman"/>
          <w:sz w:val="24"/>
          <w:szCs w:val="24"/>
        </w:rPr>
        <w:t>planning</w:t>
      </w:r>
      <w:r>
        <w:rPr>
          <w:rFonts w:ascii="Foundry Form Sans" w:eastAsia="Times New Roman" w:hAnsi="Foundry Form Sans" w:cs="Times New Roman"/>
          <w:sz w:val="24"/>
          <w:szCs w:val="24"/>
        </w:rPr>
        <w:t>, S106</w:t>
      </w:r>
      <w:r w:rsidR="00F70C50"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 and viability </w:t>
      </w:r>
      <w:r>
        <w:rPr>
          <w:rFonts w:ascii="Foundry Form Sans" w:eastAsia="Times New Roman" w:hAnsi="Foundry Form Sans" w:cs="Times New Roman"/>
          <w:sz w:val="24"/>
          <w:szCs w:val="24"/>
        </w:rPr>
        <w:t>assessments</w:t>
      </w:r>
      <w:r w:rsidR="00B35F27">
        <w:rPr>
          <w:rFonts w:ascii="Foundry Form Sans" w:eastAsia="Times New Roman" w:hAnsi="Foundry Form Sans" w:cs="Times New Roman"/>
          <w:sz w:val="24"/>
          <w:szCs w:val="24"/>
        </w:rPr>
        <w:t xml:space="preserve"> and related policy matters</w:t>
      </w:r>
      <w:r w:rsidR="00F70C50"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. </w:t>
      </w:r>
    </w:p>
    <w:p w:rsidR="008E0C09" w:rsidRPr="00120744" w:rsidRDefault="00F70C5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hAnsi="Foundry Form Sans"/>
          <w:sz w:val="24"/>
        </w:rPr>
      </w:pPr>
      <w:r w:rsidRPr="00120744">
        <w:rPr>
          <w:rFonts w:ascii="Foundry Form Sans" w:hAnsi="Foundry Form Sans"/>
          <w:sz w:val="24"/>
        </w:rPr>
        <w:t>Thorough understanding of development appraisal techniques.</w:t>
      </w:r>
    </w:p>
    <w:p w:rsidR="008E0C09" w:rsidRPr="00120744" w:rsidRDefault="00F70C5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eastAsia="Times New Roman" w:hAnsi="Foundry Form Sans" w:cs="Times New Roman"/>
          <w:sz w:val="24"/>
          <w:szCs w:val="28"/>
        </w:rPr>
      </w:pPr>
      <w:r w:rsidRPr="00120744">
        <w:rPr>
          <w:rFonts w:ascii="Foundry Form Sans" w:hAnsi="Foundry Form Sans"/>
          <w:sz w:val="24"/>
          <w:szCs w:val="28"/>
        </w:rPr>
        <w:t>Experience of working on</w:t>
      </w:r>
      <w:r w:rsidR="00C93ED7" w:rsidRPr="00120744">
        <w:rPr>
          <w:rFonts w:ascii="Foundry Form Sans" w:hAnsi="Foundry Form Sans"/>
          <w:sz w:val="24"/>
          <w:szCs w:val="28"/>
        </w:rPr>
        <w:t>,</w:t>
      </w:r>
      <w:r w:rsidRPr="00120744">
        <w:rPr>
          <w:rFonts w:ascii="Foundry Form Sans" w:hAnsi="Foundry Form Sans"/>
          <w:sz w:val="24"/>
          <w:szCs w:val="28"/>
        </w:rPr>
        <w:t xml:space="preserve"> or with</w:t>
      </w:r>
      <w:r w:rsidR="00C93ED7" w:rsidRPr="00120744">
        <w:rPr>
          <w:rFonts w:ascii="Foundry Form Sans" w:hAnsi="Foundry Form Sans"/>
          <w:sz w:val="24"/>
          <w:szCs w:val="28"/>
        </w:rPr>
        <w:t>,</w:t>
      </w:r>
      <w:r w:rsidRPr="00120744">
        <w:rPr>
          <w:rFonts w:ascii="Foundry Form Sans" w:hAnsi="Foundry Form Sans"/>
          <w:sz w:val="24"/>
          <w:szCs w:val="28"/>
        </w:rPr>
        <w:t xml:space="preserve"> strategic planning applications.</w:t>
      </w:r>
    </w:p>
    <w:p w:rsidR="008E0C09" w:rsidRPr="00120744" w:rsidRDefault="00F70C50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  <w:r w:rsidRPr="00120744">
        <w:rPr>
          <w:rFonts w:ascii="Foundry Form Sans" w:eastAsia="Times New Roman" w:hAnsi="Foundry Form Sans" w:cs="Times New Roman"/>
          <w:sz w:val="24"/>
          <w:szCs w:val="24"/>
        </w:rPr>
        <w:t>Thorough understanding and working knowledge of planning issues, legislation and</w:t>
      </w:r>
      <w:r w:rsidR="00C93ED7"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 processes relevant to the job</w:t>
      </w:r>
      <w:r w:rsidR="00B35F27">
        <w:rPr>
          <w:rFonts w:ascii="Foundry Form Sans" w:eastAsia="Times New Roman" w:hAnsi="Foundry Form Sans" w:cs="Times New Roman"/>
          <w:sz w:val="24"/>
          <w:szCs w:val="24"/>
        </w:rPr>
        <w:t>.</w:t>
      </w:r>
    </w:p>
    <w:p w:rsidR="008E0C09" w:rsidRPr="00120744" w:rsidRDefault="001C12DB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  <w:r>
        <w:rPr>
          <w:rFonts w:ascii="Foundry Form Sans" w:eastAsia="Times New Roman" w:hAnsi="Foundry Form Sans" w:cs="Times New Roman"/>
          <w:sz w:val="24"/>
          <w:szCs w:val="24"/>
        </w:rPr>
        <w:t>Experience or</w:t>
      </w:r>
      <w:r w:rsidR="00F70C50" w:rsidRPr="00120744">
        <w:rPr>
          <w:rFonts w:ascii="Foundry Form Sans" w:eastAsia="Times New Roman" w:hAnsi="Foundry Form Sans" w:cs="Times New Roman"/>
          <w:sz w:val="24"/>
          <w:szCs w:val="24"/>
        </w:rPr>
        <w:t xml:space="preserve"> demonstrable ability to lead and manage the preparation of planning appeals, statements of case and proofs of evidence for planning inquiries.</w:t>
      </w:r>
    </w:p>
    <w:p w:rsidR="008E0C09" w:rsidRPr="00120744" w:rsidRDefault="00F70C50" w:rsidP="00C93ED7">
      <w:pPr>
        <w:pStyle w:val="ListParagraph"/>
        <w:numPr>
          <w:ilvl w:val="0"/>
          <w:numId w:val="1"/>
        </w:numPr>
        <w:spacing w:after="240" w:line="240" w:lineRule="auto"/>
        <w:rPr>
          <w:rFonts w:ascii="Foundry Form Sans" w:eastAsia="Times New Roman" w:hAnsi="Foundry Form Sans" w:cs="Times New Roman"/>
          <w:sz w:val="24"/>
          <w:szCs w:val="24"/>
        </w:rPr>
      </w:pPr>
      <w:r w:rsidRPr="00120744">
        <w:rPr>
          <w:rFonts w:ascii="Foundry Form Sans" w:eastAsia="Times New Roman" w:hAnsi="Foundry Form Sans" w:cs="Times New Roman"/>
          <w:sz w:val="24"/>
          <w:szCs w:val="24"/>
        </w:rPr>
        <w:t>Experience or demonstrable ability to work at high level in a complex political environment and to command confidence.</w:t>
      </w:r>
    </w:p>
    <w:p w:rsidR="0059258B" w:rsidRDefault="0059258B">
      <w:pPr>
        <w:ind w:right="-1186"/>
        <w:rPr>
          <w:rFonts w:ascii="Foundry Form Sans" w:hAnsi="Foundry Form Sans"/>
          <w:b/>
          <w:sz w:val="28"/>
          <w:szCs w:val="32"/>
        </w:rPr>
      </w:pPr>
    </w:p>
    <w:p w:rsidR="008E0C09" w:rsidRPr="00120744" w:rsidRDefault="00F70C50">
      <w:pPr>
        <w:ind w:right="-1186"/>
        <w:rPr>
          <w:rFonts w:ascii="Foundry Form Sans" w:hAnsi="Foundry Form Sans"/>
        </w:rPr>
      </w:pPr>
      <w:r w:rsidRPr="00120744">
        <w:rPr>
          <w:rFonts w:ascii="Foundry Form Sans" w:hAnsi="Foundry Form Sans"/>
          <w:b/>
          <w:sz w:val="28"/>
          <w:szCs w:val="32"/>
        </w:rPr>
        <w:lastRenderedPageBreak/>
        <w:t>Behavioural competencies</w:t>
      </w:r>
    </w:p>
    <w:p w:rsidR="00120744" w:rsidRPr="0059258B" w:rsidRDefault="00F70C50" w:rsidP="0087401D">
      <w:pPr>
        <w:autoSpaceDE w:val="0"/>
        <w:autoSpaceDN w:val="0"/>
        <w:adjustRightInd w:val="0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/>
          <w:sz w:val="24"/>
          <w:szCs w:val="24"/>
        </w:rPr>
        <w:t>Building and Managing Relationships</w:t>
      </w:r>
      <w:r w:rsidR="0087401D" w:rsidRPr="0059258B">
        <w:rPr>
          <w:rFonts w:ascii="Foundry Form Sans" w:hAnsi="Foundry Form Sans"/>
          <w:sz w:val="24"/>
          <w:szCs w:val="24"/>
        </w:rPr>
        <w:br/>
      </w:r>
      <w:r w:rsidRPr="0059258B">
        <w:rPr>
          <w:rFonts w:ascii="Foundry Form Sans" w:hAnsi="Foundry Form Sans"/>
          <w:sz w:val="24"/>
          <w:szCs w:val="24"/>
          <w:lang w:eastAsia="en-GB"/>
        </w:rPr>
        <w:t xml:space="preserve"> is developing rapport and working effectively with a diverse range of people, sharing knowledge and skills to deliver shared goals. </w:t>
      </w:r>
    </w:p>
    <w:p w:rsidR="0059258B" w:rsidRPr="0059258B" w:rsidRDefault="0059258B" w:rsidP="0059258B">
      <w:pPr>
        <w:pStyle w:val="BodyText2"/>
        <w:tabs>
          <w:tab w:val="left" w:pos="180"/>
        </w:tabs>
        <w:spacing w:line="240" w:lineRule="auto"/>
        <w:rPr>
          <w:rFonts w:ascii="Foundry Form Sans" w:hAnsi="Foundry Form Sans"/>
          <w:b/>
          <w:sz w:val="24"/>
          <w:szCs w:val="24"/>
        </w:rPr>
      </w:pPr>
      <w:r w:rsidRPr="0059258B">
        <w:rPr>
          <w:rFonts w:ascii="Foundry Form Sans" w:hAnsi="Foundry Form Sans"/>
          <w:b/>
          <w:sz w:val="24"/>
          <w:szCs w:val="24"/>
        </w:rPr>
        <w:t>Building and Managing Relationships</w:t>
      </w:r>
    </w:p>
    <w:p w:rsidR="0059258B" w:rsidRPr="0059258B" w:rsidRDefault="0059258B" w:rsidP="0059258B">
      <w:pPr>
        <w:pStyle w:val="BodyText2"/>
        <w:tabs>
          <w:tab w:val="left" w:pos="180"/>
        </w:tabs>
        <w:spacing w:line="240" w:lineRule="auto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sz w:val="24"/>
          <w:szCs w:val="24"/>
        </w:rPr>
        <w:t xml:space="preserve">… is developing rapport and working effectively with a diverse range of people, sharing knowledge and skills to deliver shared goals. </w:t>
      </w:r>
    </w:p>
    <w:p w:rsidR="0059258B" w:rsidRPr="0059258B" w:rsidRDefault="0059258B" w:rsidP="0059258B">
      <w:pPr>
        <w:pStyle w:val="BodyText2"/>
        <w:tabs>
          <w:tab w:val="left" w:pos="180"/>
        </w:tabs>
        <w:spacing w:line="240" w:lineRule="auto"/>
        <w:rPr>
          <w:rFonts w:ascii="Foundry Form Sans" w:hAnsi="Foundry Form Sans"/>
          <w:sz w:val="24"/>
          <w:szCs w:val="24"/>
        </w:rPr>
      </w:pPr>
    </w:p>
    <w:p w:rsidR="0059258B" w:rsidRPr="0059258B" w:rsidRDefault="0059258B" w:rsidP="0059258B">
      <w:pPr>
        <w:pStyle w:val="BodyText2"/>
        <w:tabs>
          <w:tab w:val="left" w:pos="180"/>
        </w:tabs>
        <w:spacing w:line="240" w:lineRule="auto"/>
        <w:rPr>
          <w:rFonts w:ascii="Foundry Form Sans" w:hAnsi="Foundry Form Sans"/>
          <w:b/>
          <w:bCs/>
          <w:color w:val="008000"/>
          <w:sz w:val="24"/>
          <w:szCs w:val="24"/>
          <w:u w:val="single"/>
        </w:rPr>
      </w:pPr>
      <w:r w:rsidRPr="0059258B">
        <w:rPr>
          <w:rFonts w:ascii="Foundry Form Sans" w:hAnsi="Foundry Form Sans"/>
          <w:sz w:val="24"/>
          <w:szCs w:val="24"/>
          <w:u w:val="single"/>
        </w:rPr>
        <w:t>Level 2 indicators of effective performance</w:t>
      </w:r>
    </w:p>
    <w:p w:rsidR="0059258B" w:rsidRPr="0059258B" w:rsidRDefault="0059258B" w:rsidP="0059258B">
      <w:pPr>
        <w:numPr>
          <w:ilvl w:val="0"/>
          <w:numId w:val="22"/>
        </w:numPr>
        <w:spacing w:after="0" w:line="240" w:lineRule="auto"/>
        <w:ind w:right="113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 xml:space="preserve">Develops new professional relationships </w:t>
      </w:r>
    </w:p>
    <w:p w:rsidR="0059258B" w:rsidRPr="0059258B" w:rsidRDefault="0059258B" w:rsidP="0059258B">
      <w:pPr>
        <w:numPr>
          <w:ilvl w:val="0"/>
          <w:numId w:val="22"/>
        </w:numPr>
        <w:spacing w:after="0" w:line="240" w:lineRule="auto"/>
        <w:ind w:right="113"/>
        <w:rPr>
          <w:rFonts w:ascii="Foundry Form Sans" w:hAnsi="Foundry Form Sans"/>
          <w:bCs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Understands the needs of others, the constraints they face and the levers to their engagement</w:t>
      </w:r>
    </w:p>
    <w:p w:rsidR="0059258B" w:rsidRPr="0059258B" w:rsidRDefault="0059258B" w:rsidP="0059258B">
      <w:pPr>
        <w:numPr>
          <w:ilvl w:val="0"/>
          <w:numId w:val="22"/>
        </w:numPr>
        <w:spacing w:after="0" w:line="240" w:lineRule="auto"/>
        <w:ind w:right="113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color w:val="003300"/>
          <w:sz w:val="24"/>
          <w:szCs w:val="24"/>
        </w:rPr>
        <w:t>Understands differences, a</w:t>
      </w:r>
      <w:r w:rsidRPr="0059258B">
        <w:rPr>
          <w:rFonts w:ascii="Foundry Form Sans" w:hAnsi="Foundry Form Sans"/>
          <w:sz w:val="24"/>
          <w:szCs w:val="24"/>
        </w:rPr>
        <w:t xml:space="preserve">nticipates areas of conflict and </w:t>
      </w:r>
      <w:proofErr w:type="gramStart"/>
      <w:r w:rsidRPr="0059258B">
        <w:rPr>
          <w:rFonts w:ascii="Foundry Form Sans" w:hAnsi="Foundry Form Sans"/>
          <w:sz w:val="24"/>
          <w:szCs w:val="24"/>
        </w:rPr>
        <w:t>takes action</w:t>
      </w:r>
      <w:proofErr w:type="gramEnd"/>
    </w:p>
    <w:p w:rsidR="0059258B" w:rsidRPr="0059258B" w:rsidRDefault="0059258B" w:rsidP="0059258B">
      <w:pPr>
        <w:numPr>
          <w:ilvl w:val="0"/>
          <w:numId w:val="22"/>
        </w:numPr>
        <w:spacing w:after="0" w:line="240" w:lineRule="auto"/>
        <w:ind w:right="113"/>
        <w:rPr>
          <w:rFonts w:ascii="Foundry Form Sans" w:hAnsi="Foundry Form Sans"/>
          <w:bCs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Fosters an environment where others feel respected</w:t>
      </w:r>
    </w:p>
    <w:p w:rsidR="0059258B" w:rsidRPr="0059258B" w:rsidRDefault="0059258B" w:rsidP="0059258B">
      <w:pPr>
        <w:numPr>
          <w:ilvl w:val="0"/>
          <w:numId w:val="22"/>
        </w:numPr>
        <w:spacing w:after="0" w:line="240" w:lineRule="auto"/>
        <w:ind w:right="113"/>
        <w:rPr>
          <w:rFonts w:ascii="Foundry Form Sans" w:hAnsi="Foundry Form Sans"/>
          <w:bCs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Identifies opportunities for joint working to minimise duplication and deliver shared goals</w:t>
      </w:r>
    </w:p>
    <w:p w:rsidR="0059258B" w:rsidRDefault="0059258B" w:rsidP="0059258B">
      <w:pPr>
        <w:pStyle w:val="BodyText2"/>
        <w:spacing w:line="240" w:lineRule="auto"/>
        <w:ind w:right="113"/>
        <w:rPr>
          <w:rFonts w:ascii="Foundry Form Sans" w:hAnsi="Foundry Form Sans"/>
          <w:b/>
          <w:sz w:val="24"/>
          <w:szCs w:val="24"/>
        </w:rPr>
      </w:pPr>
    </w:p>
    <w:p w:rsidR="0059258B" w:rsidRPr="0059258B" w:rsidRDefault="0059258B" w:rsidP="0059258B">
      <w:pPr>
        <w:pStyle w:val="BodyText2"/>
        <w:spacing w:line="240" w:lineRule="auto"/>
        <w:ind w:right="113"/>
        <w:rPr>
          <w:rFonts w:ascii="Foundry Form Sans" w:hAnsi="Foundry Form Sans"/>
          <w:b/>
          <w:sz w:val="24"/>
          <w:szCs w:val="24"/>
        </w:rPr>
      </w:pPr>
      <w:r w:rsidRPr="0059258B">
        <w:rPr>
          <w:rFonts w:ascii="Foundry Form Sans" w:hAnsi="Foundry Form Sans"/>
          <w:b/>
          <w:sz w:val="24"/>
          <w:szCs w:val="24"/>
        </w:rPr>
        <w:t>Communicating and Influencing</w:t>
      </w:r>
    </w:p>
    <w:p w:rsidR="0059258B" w:rsidRPr="0059258B" w:rsidRDefault="0059258B" w:rsidP="0059258B">
      <w:pPr>
        <w:pStyle w:val="BodyText2"/>
        <w:spacing w:line="240" w:lineRule="auto"/>
        <w:ind w:right="113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sz w:val="24"/>
          <w:szCs w:val="24"/>
        </w:rPr>
        <w:t>… is presenting information and arguments clearly and convincingly so that others see us as credible and articulate, and engage with us.</w:t>
      </w:r>
    </w:p>
    <w:p w:rsidR="0059258B" w:rsidRPr="0059258B" w:rsidRDefault="0059258B" w:rsidP="0059258B">
      <w:pPr>
        <w:pStyle w:val="BodyText2"/>
        <w:spacing w:line="240" w:lineRule="auto"/>
        <w:ind w:right="113"/>
        <w:rPr>
          <w:rFonts w:ascii="Foundry Form Sans" w:hAnsi="Foundry Form Sans"/>
          <w:sz w:val="24"/>
          <w:szCs w:val="24"/>
        </w:rPr>
      </w:pPr>
    </w:p>
    <w:p w:rsidR="0059258B" w:rsidRPr="0059258B" w:rsidRDefault="0059258B" w:rsidP="0059258B">
      <w:pPr>
        <w:pStyle w:val="BodyText2"/>
        <w:tabs>
          <w:tab w:val="left" w:pos="180"/>
        </w:tabs>
        <w:spacing w:line="240" w:lineRule="auto"/>
        <w:rPr>
          <w:rFonts w:ascii="Foundry Form Sans" w:hAnsi="Foundry Form Sans"/>
          <w:b/>
          <w:bCs/>
          <w:color w:val="008000"/>
          <w:sz w:val="24"/>
          <w:szCs w:val="24"/>
          <w:u w:val="single"/>
        </w:rPr>
      </w:pPr>
      <w:r w:rsidRPr="0059258B">
        <w:rPr>
          <w:rFonts w:ascii="Foundry Form Sans" w:hAnsi="Foundry Form Sans"/>
          <w:sz w:val="24"/>
          <w:szCs w:val="24"/>
          <w:u w:val="single"/>
        </w:rPr>
        <w:t>Level 2 indicators of effective performance</w:t>
      </w:r>
    </w:p>
    <w:p w:rsidR="0059258B" w:rsidRPr="0059258B" w:rsidRDefault="0059258B" w:rsidP="0059258B">
      <w:pPr>
        <w:numPr>
          <w:ilvl w:val="0"/>
          <w:numId w:val="21"/>
        </w:numPr>
        <w:spacing w:after="0" w:line="240" w:lineRule="auto"/>
        <w:ind w:right="113"/>
        <w:rPr>
          <w:rFonts w:ascii="Foundry Form Sans" w:hAnsi="Foundry Form Sans"/>
          <w:bCs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Communicates openly and inclusively with internal and external stakeholders</w:t>
      </w:r>
    </w:p>
    <w:p w:rsidR="0059258B" w:rsidRPr="0059258B" w:rsidRDefault="0059258B" w:rsidP="0059258B">
      <w:pPr>
        <w:numPr>
          <w:ilvl w:val="0"/>
          <w:numId w:val="21"/>
        </w:numPr>
        <w:spacing w:after="0" w:line="240" w:lineRule="auto"/>
        <w:ind w:right="113"/>
        <w:rPr>
          <w:rFonts w:ascii="Foundry Form Sans" w:hAnsi="Foundry Form Sans"/>
          <w:bCs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Clearly articulates the key points of an argument, both in verbal and written communication</w:t>
      </w:r>
    </w:p>
    <w:p w:rsidR="0059258B" w:rsidRPr="0059258B" w:rsidRDefault="0059258B" w:rsidP="0059258B">
      <w:pPr>
        <w:numPr>
          <w:ilvl w:val="0"/>
          <w:numId w:val="21"/>
        </w:numPr>
        <w:spacing w:after="0" w:line="240" w:lineRule="auto"/>
        <w:ind w:right="113"/>
        <w:rPr>
          <w:rFonts w:ascii="Foundry Form Sans" w:hAnsi="Foundry Form Sans"/>
          <w:bCs/>
          <w:sz w:val="24"/>
          <w:szCs w:val="24"/>
        </w:rPr>
      </w:pPr>
      <w:r w:rsidRPr="0059258B">
        <w:rPr>
          <w:rFonts w:ascii="Foundry Form Sans" w:hAnsi="Foundry Form Sans"/>
          <w:sz w:val="24"/>
          <w:szCs w:val="24"/>
        </w:rPr>
        <w:t xml:space="preserve">Persuades others, using evidence based knowledge, modifying </w:t>
      </w:r>
      <w:r w:rsidRPr="0059258B">
        <w:rPr>
          <w:rFonts w:ascii="Foundry Form Sans" w:hAnsi="Foundry Form Sans"/>
          <w:bCs/>
          <w:sz w:val="24"/>
          <w:szCs w:val="24"/>
        </w:rPr>
        <w:t>approach to deliver message effectively</w:t>
      </w:r>
    </w:p>
    <w:p w:rsidR="0059258B" w:rsidRPr="0059258B" w:rsidRDefault="0059258B" w:rsidP="0059258B">
      <w:pPr>
        <w:numPr>
          <w:ilvl w:val="0"/>
          <w:numId w:val="21"/>
        </w:numPr>
        <w:spacing w:after="0" w:line="240" w:lineRule="auto"/>
        <w:ind w:right="113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sz w:val="24"/>
          <w:szCs w:val="24"/>
        </w:rPr>
        <w:t>Challenges the views of others in an open and constructive way</w:t>
      </w:r>
    </w:p>
    <w:p w:rsidR="0059258B" w:rsidRPr="0059258B" w:rsidRDefault="0059258B" w:rsidP="0059258B">
      <w:pPr>
        <w:numPr>
          <w:ilvl w:val="0"/>
          <w:numId w:val="21"/>
        </w:numPr>
        <w:spacing w:after="0" w:line="240" w:lineRule="auto"/>
        <w:ind w:right="113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Presents a credible and positive image both internally and externally</w:t>
      </w:r>
    </w:p>
    <w:p w:rsidR="0059258B" w:rsidRPr="0059258B" w:rsidRDefault="0059258B" w:rsidP="0059258B">
      <w:pPr>
        <w:ind w:left="113" w:right="113"/>
        <w:rPr>
          <w:rFonts w:ascii="Foundry Form Sans" w:hAnsi="Foundry Form Sans"/>
          <w:sz w:val="24"/>
          <w:szCs w:val="24"/>
        </w:rPr>
      </w:pPr>
    </w:p>
    <w:p w:rsidR="0059258B" w:rsidRPr="0059258B" w:rsidRDefault="0059258B" w:rsidP="0059258B">
      <w:pPr>
        <w:tabs>
          <w:tab w:val="left" w:pos="11880"/>
        </w:tabs>
        <w:ind w:right="113"/>
        <w:rPr>
          <w:rFonts w:ascii="Foundry Form Sans" w:hAnsi="Foundry Form Sans"/>
          <w:b/>
          <w:bCs/>
          <w:sz w:val="24"/>
          <w:szCs w:val="24"/>
        </w:rPr>
      </w:pPr>
      <w:r w:rsidRPr="0059258B">
        <w:rPr>
          <w:rFonts w:ascii="Foundry Form Sans" w:hAnsi="Foundry Form Sans"/>
          <w:b/>
          <w:bCs/>
          <w:sz w:val="24"/>
          <w:szCs w:val="24"/>
        </w:rPr>
        <w:t>Decision Making</w:t>
      </w:r>
    </w:p>
    <w:p w:rsidR="0059258B" w:rsidRPr="0059258B" w:rsidRDefault="0059258B" w:rsidP="0059258B">
      <w:pPr>
        <w:pStyle w:val="BodyText2"/>
        <w:spacing w:line="240" w:lineRule="auto"/>
        <w:ind w:right="113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sz w:val="24"/>
          <w:szCs w:val="24"/>
        </w:rPr>
        <w:t>… is forming sound, evidence-based judgements, making choices, assessing risks to delivery, and taking accountability for results.</w:t>
      </w:r>
    </w:p>
    <w:p w:rsidR="0059258B" w:rsidRPr="0059258B" w:rsidRDefault="0059258B" w:rsidP="0059258B">
      <w:pPr>
        <w:ind w:right="113"/>
        <w:rPr>
          <w:rFonts w:ascii="Foundry Form Sans" w:hAnsi="Foundry Form Sans"/>
          <w:bCs/>
          <w:iCs/>
          <w:sz w:val="24"/>
          <w:szCs w:val="24"/>
        </w:rPr>
      </w:pPr>
    </w:p>
    <w:p w:rsidR="0059258B" w:rsidRPr="0059258B" w:rsidRDefault="0059258B" w:rsidP="0059258B">
      <w:pPr>
        <w:pStyle w:val="BodyText2"/>
        <w:tabs>
          <w:tab w:val="left" w:pos="180"/>
        </w:tabs>
        <w:spacing w:line="240" w:lineRule="auto"/>
        <w:rPr>
          <w:rFonts w:ascii="Foundry Form Sans" w:hAnsi="Foundry Form Sans"/>
          <w:bCs/>
          <w:iCs/>
          <w:sz w:val="24"/>
          <w:szCs w:val="24"/>
          <w:u w:val="single"/>
        </w:rPr>
      </w:pPr>
      <w:r w:rsidRPr="0059258B">
        <w:rPr>
          <w:rFonts w:ascii="Foundry Form Sans" w:hAnsi="Foundry Form Sans"/>
          <w:sz w:val="24"/>
          <w:szCs w:val="24"/>
          <w:u w:val="single"/>
        </w:rPr>
        <w:t>Level 2 indicators of effective performance</w:t>
      </w:r>
    </w:p>
    <w:p w:rsidR="0059258B" w:rsidRPr="0059258B" w:rsidRDefault="0059258B" w:rsidP="0059258B">
      <w:pPr>
        <w:numPr>
          <w:ilvl w:val="0"/>
          <w:numId w:val="20"/>
        </w:numPr>
        <w:spacing w:after="0" w:line="240" w:lineRule="auto"/>
        <w:ind w:right="113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 xml:space="preserve">Takes decisions as necessary </w:t>
      </w:r>
      <w:proofErr w:type="gramStart"/>
      <w:r w:rsidRPr="0059258B">
        <w:rPr>
          <w:rFonts w:ascii="Foundry Form Sans" w:hAnsi="Foundry Form Sans"/>
          <w:bCs/>
          <w:sz w:val="24"/>
          <w:szCs w:val="24"/>
        </w:rPr>
        <w:t>on the basis of</w:t>
      </w:r>
      <w:proofErr w:type="gramEnd"/>
      <w:r w:rsidRPr="0059258B">
        <w:rPr>
          <w:rFonts w:ascii="Foundry Form Sans" w:hAnsi="Foundry Form Sans"/>
          <w:bCs/>
          <w:sz w:val="24"/>
          <w:szCs w:val="24"/>
        </w:rPr>
        <w:t xml:space="preserve"> the information available </w:t>
      </w:r>
    </w:p>
    <w:p w:rsidR="0059258B" w:rsidRPr="0059258B" w:rsidRDefault="0059258B" w:rsidP="0059258B">
      <w:pPr>
        <w:numPr>
          <w:ilvl w:val="0"/>
          <w:numId w:val="20"/>
        </w:numPr>
        <w:spacing w:after="0" w:line="240" w:lineRule="auto"/>
        <w:ind w:right="113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Makes decisions without unnecessarily referring to others</w:t>
      </w:r>
    </w:p>
    <w:p w:rsidR="0059258B" w:rsidRPr="0059258B" w:rsidRDefault="0059258B" w:rsidP="0059258B">
      <w:pPr>
        <w:numPr>
          <w:ilvl w:val="0"/>
          <w:numId w:val="20"/>
        </w:numPr>
        <w:spacing w:after="0" w:line="240" w:lineRule="auto"/>
        <w:ind w:right="113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 xml:space="preserve">Involves and consults internal and external stakeholders early in decisions that impact them </w:t>
      </w:r>
    </w:p>
    <w:p w:rsidR="0059258B" w:rsidRPr="0059258B" w:rsidRDefault="0059258B" w:rsidP="0059258B">
      <w:pPr>
        <w:numPr>
          <w:ilvl w:val="0"/>
          <w:numId w:val="20"/>
        </w:numPr>
        <w:spacing w:after="0" w:line="240" w:lineRule="auto"/>
        <w:ind w:right="113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Identifies potential barriers to decision making and initiates action to move a situation forward</w:t>
      </w:r>
    </w:p>
    <w:p w:rsidR="0059258B" w:rsidRPr="0059258B" w:rsidRDefault="0059258B" w:rsidP="0059258B">
      <w:pPr>
        <w:numPr>
          <w:ilvl w:val="0"/>
          <w:numId w:val="20"/>
        </w:numPr>
        <w:spacing w:after="0" w:line="240" w:lineRule="auto"/>
        <w:ind w:right="113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Demonstrates awareness of the GLA’s decision making processes and how to use them</w:t>
      </w:r>
    </w:p>
    <w:p w:rsidR="0059258B" w:rsidRPr="0059258B" w:rsidRDefault="0059258B" w:rsidP="0059258B">
      <w:pPr>
        <w:ind w:right="113"/>
        <w:rPr>
          <w:rFonts w:ascii="Foundry Form Sans" w:hAnsi="Foundry Form Sans"/>
          <w:bCs/>
          <w:sz w:val="24"/>
          <w:szCs w:val="24"/>
        </w:rPr>
      </w:pPr>
    </w:p>
    <w:p w:rsidR="0059258B" w:rsidRDefault="0059258B" w:rsidP="0059258B">
      <w:pPr>
        <w:pStyle w:val="BodyText2"/>
        <w:spacing w:line="240" w:lineRule="auto"/>
        <w:ind w:left="-40" w:right="113"/>
        <w:rPr>
          <w:rFonts w:ascii="Foundry Form Sans" w:hAnsi="Foundry Form Sans"/>
          <w:b/>
          <w:sz w:val="24"/>
          <w:szCs w:val="24"/>
        </w:rPr>
      </w:pPr>
    </w:p>
    <w:p w:rsidR="0059258B" w:rsidRPr="0059258B" w:rsidRDefault="0059258B" w:rsidP="0059258B">
      <w:pPr>
        <w:pStyle w:val="BodyText2"/>
        <w:spacing w:line="240" w:lineRule="auto"/>
        <w:ind w:left="-40" w:right="113"/>
        <w:rPr>
          <w:rFonts w:ascii="Foundry Form Sans" w:hAnsi="Foundry Form Sans"/>
          <w:b/>
          <w:sz w:val="24"/>
          <w:szCs w:val="24"/>
        </w:rPr>
      </w:pPr>
      <w:r w:rsidRPr="0059258B">
        <w:rPr>
          <w:rFonts w:ascii="Foundry Form Sans" w:hAnsi="Foundry Form Sans"/>
          <w:b/>
          <w:sz w:val="24"/>
          <w:szCs w:val="24"/>
        </w:rPr>
        <w:lastRenderedPageBreak/>
        <w:t>Planning and Organising</w:t>
      </w:r>
    </w:p>
    <w:p w:rsidR="0059258B" w:rsidRPr="0059258B" w:rsidRDefault="0059258B" w:rsidP="0059258B">
      <w:pPr>
        <w:pStyle w:val="BodyText2"/>
        <w:spacing w:line="240" w:lineRule="auto"/>
        <w:ind w:left="-40" w:right="113"/>
        <w:rPr>
          <w:rFonts w:ascii="Foundry Form Sans" w:hAnsi="Foundry Form Sans"/>
          <w:bCs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… is thinking ahead, managing time, priorities and risk, and developing structured and efficient approaches to deliver work on time and to a high standard.</w:t>
      </w:r>
    </w:p>
    <w:p w:rsidR="0059258B" w:rsidRPr="0059258B" w:rsidRDefault="0059258B" w:rsidP="0059258B">
      <w:pPr>
        <w:pStyle w:val="BodyText2"/>
        <w:spacing w:line="240" w:lineRule="auto"/>
        <w:ind w:left="-40" w:right="113"/>
        <w:rPr>
          <w:rFonts w:ascii="Foundry Form Sans" w:hAnsi="Foundry Form Sans"/>
          <w:bCs/>
          <w:sz w:val="24"/>
          <w:szCs w:val="24"/>
        </w:rPr>
      </w:pPr>
    </w:p>
    <w:p w:rsidR="0059258B" w:rsidRPr="0059258B" w:rsidRDefault="0059258B" w:rsidP="0059258B">
      <w:pPr>
        <w:pStyle w:val="BodyText2"/>
        <w:tabs>
          <w:tab w:val="left" w:pos="180"/>
        </w:tabs>
        <w:spacing w:line="240" w:lineRule="auto"/>
        <w:rPr>
          <w:rFonts w:ascii="Foundry Form Sans" w:hAnsi="Foundry Form Sans"/>
          <w:b/>
          <w:bCs/>
          <w:color w:val="008000"/>
          <w:sz w:val="24"/>
          <w:szCs w:val="24"/>
          <w:u w:val="single"/>
        </w:rPr>
      </w:pPr>
      <w:r w:rsidRPr="0059258B">
        <w:rPr>
          <w:rFonts w:ascii="Foundry Form Sans" w:hAnsi="Foundry Form Sans"/>
          <w:sz w:val="24"/>
          <w:szCs w:val="24"/>
          <w:u w:val="single"/>
        </w:rPr>
        <w:t>Level 2 indicators of effective performance</w:t>
      </w:r>
    </w:p>
    <w:p w:rsidR="0059258B" w:rsidRPr="0059258B" w:rsidRDefault="0059258B" w:rsidP="0059258B">
      <w:pPr>
        <w:numPr>
          <w:ilvl w:val="0"/>
          <w:numId w:val="19"/>
        </w:numPr>
        <w:spacing w:after="0" w:line="240" w:lineRule="auto"/>
        <w:ind w:right="113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Prioritises work in line with key team or project deliverables</w:t>
      </w:r>
    </w:p>
    <w:p w:rsidR="0059258B" w:rsidRPr="0059258B" w:rsidRDefault="0059258B" w:rsidP="0059258B">
      <w:pPr>
        <w:numPr>
          <w:ilvl w:val="0"/>
          <w:numId w:val="19"/>
        </w:numPr>
        <w:spacing w:after="0" w:line="240" w:lineRule="auto"/>
        <w:ind w:right="113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Makes contingency plans to account for changing work priorities, deadlines and milestones</w:t>
      </w:r>
    </w:p>
    <w:p w:rsidR="0059258B" w:rsidRPr="0059258B" w:rsidRDefault="0059258B" w:rsidP="0059258B">
      <w:pPr>
        <w:numPr>
          <w:ilvl w:val="0"/>
          <w:numId w:val="19"/>
        </w:numPr>
        <w:spacing w:after="0" w:line="240" w:lineRule="auto"/>
        <w:ind w:right="113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Identifies and consults with sponsors or stakeholders in planning work</w:t>
      </w:r>
    </w:p>
    <w:p w:rsidR="0059258B" w:rsidRPr="0059258B" w:rsidRDefault="0059258B" w:rsidP="0059258B">
      <w:pPr>
        <w:numPr>
          <w:ilvl w:val="0"/>
          <w:numId w:val="19"/>
        </w:numPr>
        <w:spacing w:after="0" w:line="240" w:lineRule="auto"/>
        <w:ind w:right="113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Pays close attention to detail, ensuring team’s work is delivered to a high standard</w:t>
      </w:r>
    </w:p>
    <w:p w:rsidR="0059258B" w:rsidRPr="0059258B" w:rsidRDefault="0059258B" w:rsidP="0059258B">
      <w:pPr>
        <w:numPr>
          <w:ilvl w:val="0"/>
          <w:numId w:val="19"/>
        </w:numPr>
        <w:spacing w:after="0" w:line="240" w:lineRule="auto"/>
        <w:ind w:right="113"/>
        <w:rPr>
          <w:rFonts w:ascii="Foundry Form Sans" w:hAnsi="Foundry Form Sans"/>
          <w:bCs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Negotiates realistic timescales for work delivery, ensuring team deliverables can be met</w:t>
      </w:r>
    </w:p>
    <w:p w:rsidR="0059258B" w:rsidRPr="0059258B" w:rsidRDefault="0059258B" w:rsidP="0059258B">
      <w:pPr>
        <w:rPr>
          <w:rFonts w:ascii="Foundry Form Sans" w:hAnsi="Foundry Form Sans"/>
          <w:bCs/>
          <w:iCs/>
          <w:sz w:val="24"/>
          <w:szCs w:val="24"/>
        </w:rPr>
      </w:pPr>
    </w:p>
    <w:p w:rsidR="0059258B" w:rsidRPr="0059258B" w:rsidRDefault="0059258B" w:rsidP="0059258B">
      <w:pPr>
        <w:pStyle w:val="BodyText2"/>
        <w:spacing w:line="240" w:lineRule="auto"/>
        <w:rPr>
          <w:rFonts w:ascii="Foundry Form Sans" w:hAnsi="Foundry Form Sans"/>
          <w:b/>
          <w:sz w:val="24"/>
          <w:szCs w:val="24"/>
        </w:rPr>
      </w:pPr>
      <w:r w:rsidRPr="0059258B">
        <w:rPr>
          <w:rFonts w:ascii="Foundry Form Sans" w:hAnsi="Foundry Form Sans"/>
          <w:b/>
          <w:sz w:val="24"/>
          <w:szCs w:val="24"/>
        </w:rPr>
        <w:t>Problem Solving</w:t>
      </w:r>
    </w:p>
    <w:p w:rsidR="0059258B" w:rsidRPr="0059258B" w:rsidRDefault="0059258B" w:rsidP="0059258B">
      <w:pPr>
        <w:pStyle w:val="BodyText2"/>
        <w:tabs>
          <w:tab w:val="left" w:pos="1290"/>
        </w:tabs>
        <w:spacing w:line="240" w:lineRule="auto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sz w:val="24"/>
          <w:szCs w:val="24"/>
        </w:rPr>
        <w:t xml:space="preserve">… is analysing and interpreting situations from a variety of viewpoints and finding creative, workable and timely solutions. </w:t>
      </w:r>
    </w:p>
    <w:p w:rsidR="0059258B" w:rsidRPr="0059258B" w:rsidRDefault="0059258B" w:rsidP="0059258B">
      <w:pPr>
        <w:pStyle w:val="BodyText2"/>
        <w:tabs>
          <w:tab w:val="left" w:pos="1290"/>
        </w:tabs>
        <w:spacing w:line="240" w:lineRule="auto"/>
        <w:rPr>
          <w:rFonts w:ascii="Foundry Form Sans" w:hAnsi="Foundry Form Sans"/>
          <w:sz w:val="24"/>
          <w:szCs w:val="24"/>
        </w:rPr>
      </w:pPr>
    </w:p>
    <w:p w:rsidR="0059258B" w:rsidRPr="0059258B" w:rsidRDefault="0059258B" w:rsidP="0059258B">
      <w:pPr>
        <w:pStyle w:val="BodyText2"/>
        <w:tabs>
          <w:tab w:val="left" w:pos="180"/>
        </w:tabs>
        <w:spacing w:line="240" w:lineRule="auto"/>
        <w:rPr>
          <w:rFonts w:ascii="Foundry Form Sans" w:hAnsi="Foundry Form Sans"/>
          <w:sz w:val="24"/>
          <w:szCs w:val="24"/>
          <w:u w:val="single"/>
        </w:rPr>
      </w:pPr>
      <w:r w:rsidRPr="0059258B">
        <w:rPr>
          <w:rFonts w:ascii="Foundry Form Sans" w:hAnsi="Foundry Form Sans"/>
          <w:sz w:val="24"/>
          <w:szCs w:val="24"/>
          <w:u w:val="single"/>
        </w:rPr>
        <w:t>Level 2 indicators of effective performance</w:t>
      </w:r>
    </w:p>
    <w:p w:rsidR="0059258B" w:rsidRPr="0059258B" w:rsidRDefault="0059258B" w:rsidP="0059258B">
      <w:pPr>
        <w:numPr>
          <w:ilvl w:val="0"/>
          <w:numId w:val="18"/>
        </w:numPr>
        <w:spacing w:after="0" w:line="240" w:lineRule="auto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Processes and distils a variety of information to understand a problem fully</w:t>
      </w:r>
    </w:p>
    <w:p w:rsidR="0059258B" w:rsidRPr="0059258B" w:rsidRDefault="0059258B" w:rsidP="0059258B">
      <w:pPr>
        <w:numPr>
          <w:ilvl w:val="0"/>
          <w:numId w:val="18"/>
        </w:numPr>
        <w:spacing w:after="0" w:line="240" w:lineRule="auto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Proposes options for solutions to presented problems</w:t>
      </w:r>
    </w:p>
    <w:p w:rsidR="0059258B" w:rsidRPr="0059258B" w:rsidRDefault="0059258B" w:rsidP="0059258B">
      <w:pPr>
        <w:numPr>
          <w:ilvl w:val="0"/>
          <w:numId w:val="18"/>
        </w:numPr>
        <w:spacing w:after="0" w:line="240" w:lineRule="auto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Builds on the ideas of others to encourage creative problem solving</w:t>
      </w:r>
    </w:p>
    <w:p w:rsidR="0059258B" w:rsidRPr="0059258B" w:rsidRDefault="0059258B" w:rsidP="0059258B">
      <w:pPr>
        <w:numPr>
          <w:ilvl w:val="0"/>
          <w:numId w:val="18"/>
        </w:numPr>
        <w:spacing w:after="0" w:line="240" w:lineRule="auto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Thinks laterally about own work, considering different ways to approach problems</w:t>
      </w:r>
    </w:p>
    <w:p w:rsidR="0059258B" w:rsidRPr="0059258B" w:rsidRDefault="0059258B" w:rsidP="0059258B">
      <w:pPr>
        <w:numPr>
          <w:ilvl w:val="0"/>
          <w:numId w:val="18"/>
        </w:numPr>
        <w:spacing w:after="0" w:line="240" w:lineRule="auto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Seeks the opinions and experiences of others to understand different approaches to problem solving</w:t>
      </w:r>
    </w:p>
    <w:p w:rsidR="0059258B" w:rsidRPr="0059258B" w:rsidRDefault="0059258B" w:rsidP="0059258B">
      <w:pPr>
        <w:rPr>
          <w:rFonts w:ascii="Foundry Form Sans" w:hAnsi="Foundry Form Sans"/>
          <w:bCs/>
          <w:iCs/>
          <w:sz w:val="24"/>
          <w:szCs w:val="24"/>
        </w:rPr>
      </w:pPr>
    </w:p>
    <w:p w:rsidR="0059258B" w:rsidRPr="0059258B" w:rsidRDefault="0059258B" w:rsidP="0059258B">
      <w:pPr>
        <w:pStyle w:val="BodyText2"/>
        <w:spacing w:line="240" w:lineRule="auto"/>
        <w:rPr>
          <w:rFonts w:ascii="Foundry Form Sans" w:hAnsi="Foundry Form Sans"/>
          <w:b/>
          <w:sz w:val="24"/>
          <w:szCs w:val="24"/>
        </w:rPr>
      </w:pPr>
      <w:r w:rsidRPr="0059258B">
        <w:rPr>
          <w:rFonts w:ascii="Foundry Form Sans" w:hAnsi="Foundry Form Sans"/>
          <w:b/>
          <w:sz w:val="24"/>
          <w:szCs w:val="24"/>
        </w:rPr>
        <w:t>Organisational Awareness</w:t>
      </w:r>
    </w:p>
    <w:p w:rsidR="0059258B" w:rsidRPr="0059258B" w:rsidRDefault="0059258B" w:rsidP="0059258B">
      <w:pPr>
        <w:pStyle w:val="BodyText2"/>
        <w:spacing w:line="240" w:lineRule="auto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… i</w:t>
      </w:r>
      <w:r w:rsidRPr="0059258B">
        <w:rPr>
          <w:rFonts w:ascii="Foundry Form Sans" w:hAnsi="Foundry Form Sans"/>
          <w:sz w:val="24"/>
          <w:szCs w:val="24"/>
        </w:rPr>
        <w:t>s understanding and being sensitive to organisational dynamics, culture and politics across and beyond the GLA and shaping our approach accordingly.</w:t>
      </w:r>
    </w:p>
    <w:p w:rsidR="0059258B" w:rsidRPr="0059258B" w:rsidRDefault="0059258B" w:rsidP="0059258B">
      <w:pPr>
        <w:rPr>
          <w:rFonts w:ascii="Foundry Form Sans" w:hAnsi="Foundry Form Sans"/>
          <w:sz w:val="24"/>
          <w:szCs w:val="24"/>
        </w:rPr>
      </w:pPr>
    </w:p>
    <w:p w:rsidR="0059258B" w:rsidRPr="0059258B" w:rsidRDefault="0059258B" w:rsidP="0059258B">
      <w:pPr>
        <w:pStyle w:val="BodyText2"/>
        <w:tabs>
          <w:tab w:val="left" w:pos="180"/>
        </w:tabs>
        <w:spacing w:line="240" w:lineRule="auto"/>
        <w:rPr>
          <w:rFonts w:ascii="Foundry Form Sans" w:hAnsi="Foundry Form Sans"/>
          <w:sz w:val="24"/>
          <w:szCs w:val="24"/>
          <w:u w:val="single"/>
        </w:rPr>
      </w:pPr>
      <w:r w:rsidRPr="0059258B">
        <w:rPr>
          <w:rFonts w:ascii="Foundry Form Sans" w:hAnsi="Foundry Form Sans"/>
          <w:sz w:val="24"/>
          <w:szCs w:val="24"/>
          <w:u w:val="single"/>
        </w:rPr>
        <w:t>Level 2 indicators of effective performance</w:t>
      </w:r>
    </w:p>
    <w:p w:rsidR="0059258B" w:rsidRPr="0059258B" w:rsidRDefault="0059258B" w:rsidP="0059258B">
      <w:pPr>
        <w:numPr>
          <w:ilvl w:val="0"/>
          <w:numId w:val="17"/>
        </w:numPr>
        <w:spacing w:after="0" w:line="240" w:lineRule="auto"/>
        <w:rPr>
          <w:rFonts w:ascii="Foundry Form Sans" w:hAnsi="Foundry Form Sans"/>
          <w:color w:val="003300"/>
          <w:sz w:val="24"/>
          <w:szCs w:val="24"/>
        </w:rPr>
      </w:pPr>
      <w:r w:rsidRPr="0059258B">
        <w:rPr>
          <w:rFonts w:ascii="Foundry Form Sans" w:hAnsi="Foundry Form Sans"/>
          <w:color w:val="003300"/>
          <w:sz w:val="24"/>
          <w:szCs w:val="24"/>
        </w:rPr>
        <w:t xml:space="preserve">Challenges unethical behaviour </w:t>
      </w:r>
    </w:p>
    <w:p w:rsidR="0059258B" w:rsidRPr="0059258B" w:rsidRDefault="0059258B" w:rsidP="0059258B">
      <w:pPr>
        <w:numPr>
          <w:ilvl w:val="0"/>
          <w:numId w:val="17"/>
        </w:numPr>
        <w:spacing w:after="0" w:line="240" w:lineRule="auto"/>
        <w:rPr>
          <w:rFonts w:ascii="Foundry Form Sans" w:hAnsi="Foundry Form Sans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Uses understanding of the GLA’s complex partnership arrangements to deliver effectively</w:t>
      </w:r>
    </w:p>
    <w:p w:rsidR="0059258B" w:rsidRPr="0059258B" w:rsidRDefault="0059258B" w:rsidP="0059258B">
      <w:pPr>
        <w:numPr>
          <w:ilvl w:val="0"/>
          <w:numId w:val="17"/>
        </w:numPr>
        <w:spacing w:after="0" w:line="240" w:lineRule="auto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Recognises how political changes and sensitivities impact on own and team’s work</w:t>
      </w:r>
    </w:p>
    <w:p w:rsidR="0059258B" w:rsidRPr="0059258B" w:rsidRDefault="0059258B" w:rsidP="0059258B">
      <w:pPr>
        <w:numPr>
          <w:ilvl w:val="0"/>
          <w:numId w:val="17"/>
        </w:numPr>
        <w:spacing w:after="0" w:line="240" w:lineRule="auto"/>
        <w:rPr>
          <w:rFonts w:ascii="Foundry Form Sans" w:hAnsi="Foundry Form Sans"/>
          <w:b/>
          <w:bCs/>
          <w:color w:val="008000"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Is aware of the changing needs of Londoners, anticipating resulting changes for work agendas</w:t>
      </w:r>
    </w:p>
    <w:p w:rsidR="0059258B" w:rsidRPr="0059258B" w:rsidRDefault="0059258B" w:rsidP="0059258B">
      <w:pPr>
        <w:numPr>
          <w:ilvl w:val="0"/>
          <w:numId w:val="17"/>
        </w:numPr>
        <w:spacing w:after="0" w:line="240" w:lineRule="auto"/>
        <w:rPr>
          <w:rFonts w:ascii="Foundry Form Sans" w:hAnsi="Foundry Form Sans"/>
          <w:bCs/>
          <w:sz w:val="24"/>
          <w:szCs w:val="24"/>
        </w:rPr>
      </w:pPr>
      <w:r w:rsidRPr="0059258B">
        <w:rPr>
          <w:rFonts w:ascii="Foundry Form Sans" w:hAnsi="Foundry Form Sans"/>
          <w:bCs/>
          <w:sz w:val="24"/>
          <w:szCs w:val="24"/>
        </w:rPr>
        <w:t>Follows the GLA’s position in the media and understands how it impacts on work</w:t>
      </w:r>
    </w:p>
    <w:p w:rsidR="0087401D" w:rsidRPr="0059258B" w:rsidRDefault="0087401D" w:rsidP="0059258B">
      <w:pPr>
        <w:spacing w:after="0"/>
        <w:rPr>
          <w:rFonts w:ascii="Foundry Form Sans" w:hAnsi="Foundry Form Sans"/>
          <w:sz w:val="24"/>
          <w:szCs w:val="24"/>
        </w:rPr>
      </w:pPr>
    </w:p>
    <w:p w:rsidR="008E0C09" w:rsidRPr="00120744" w:rsidRDefault="00F70C50">
      <w:pPr>
        <w:pStyle w:val="Heading8"/>
        <w:rPr>
          <w:sz w:val="24"/>
          <w:szCs w:val="24"/>
        </w:rPr>
      </w:pPr>
      <w:r w:rsidRPr="00120744">
        <w:rPr>
          <w:sz w:val="24"/>
          <w:szCs w:val="24"/>
        </w:rPr>
        <w:t>Reasonable adjustment</w:t>
      </w:r>
    </w:p>
    <w:p w:rsidR="008E0C09" w:rsidRPr="00120744" w:rsidRDefault="00F70C50">
      <w:pPr>
        <w:autoSpaceDE w:val="0"/>
        <w:autoSpaceDN w:val="0"/>
        <w:adjustRightInd w:val="0"/>
        <w:rPr>
          <w:rFonts w:ascii="Foundry Form Sans" w:hAnsi="Foundry Form Sans"/>
          <w:sz w:val="24"/>
          <w:szCs w:val="24"/>
        </w:rPr>
      </w:pPr>
      <w:r w:rsidRPr="00120744">
        <w:rPr>
          <w:rFonts w:ascii="Foundry Form Sans" w:hAnsi="Foundry Form Sans" w:cs="Courier New"/>
          <w:sz w:val="24"/>
          <w:szCs w:val="24"/>
        </w:rPr>
        <w:t>Reasonable adjustment will be made to working arrangements to accommodate a person with a disability who otherwise would be prevented from undertaking the work.</w:t>
      </w:r>
    </w:p>
    <w:p w:rsidR="008E0C09" w:rsidRPr="00120744" w:rsidRDefault="008E0C09">
      <w:pPr>
        <w:spacing w:after="0" w:line="240" w:lineRule="auto"/>
        <w:rPr>
          <w:rFonts w:ascii="Foundry Form Sans" w:hAnsi="Foundry Form Sans"/>
        </w:rPr>
      </w:pPr>
    </w:p>
    <w:sectPr w:rsidR="008E0C09" w:rsidRPr="00120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50" w:rsidRDefault="00F70C50">
      <w:pPr>
        <w:spacing w:after="0" w:line="240" w:lineRule="auto"/>
      </w:pPr>
      <w:r>
        <w:separator/>
      </w:r>
    </w:p>
  </w:endnote>
  <w:endnote w:type="continuationSeparator" w:id="0">
    <w:p w:rsidR="00F70C50" w:rsidRDefault="00F7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FormSans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D1" w:rsidRDefault="00861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C09" w:rsidRDefault="008E0C0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D1" w:rsidRDefault="0086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50" w:rsidRDefault="00F70C50">
      <w:pPr>
        <w:spacing w:after="0" w:line="240" w:lineRule="auto"/>
      </w:pPr>
      <w:r>
        <w:separator/>
      </w:r>
    </w:p>
  </w:footnote>
  <w:footnote w:type="continuationSeparator" w:id="0">
    <w:p w:rsidR="00F70C50" w:rsidRDefault="00F7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D1" w:rsidRDefault="00861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44" w:rsidRDefault="00452C6E" w:rsidP="00120744">
    <w:pPr>
      <w:pStyle w:val="Header"/>
      <w:jc w:val="right"/>
    </w:pPr>
    <w:r w:rsidRPr="00452C6E">
      <w:rPr>
        <w:noProof/>
      </w:rPr>
      <w:drawing>
        <wp:inline distT="0" distB="0" distL="0" distR="0">
          <wp:extent cx="3600450" cy="200025"/>
          <wp:effectExtent l="0" t="0" r="0" b="9525"/>
          <wp:docPr id="2" name="Picture 2" descr="J:\Recruitment\NEW SHARED DRIVE\Adverts and templates\GreaterLondonAuthority_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Recruitment\NEW SHARED DRIVE\Adverts and templates\GreaterLondonAuthority_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E0C09" w:rsidRDefault="008E0C09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D1" w:rsidRDefault="00861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 w15:restartNumberingAfterBreak="0">
    <w:nsid w:val="00000003"/>
    <w:multiLevelType w:val="hybridMultilevel"/>
    <w:tmpl w:val="0E344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E5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060F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B8703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 w15:restartNumberingAfterBreak="0">
    <w:nsid w:val="00000008"/>
    <w:multiLevelType w:val="hybridMultilevel"/>
    <w:tmpl w:val="F1CE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 w15:restartNumberingAfterBreak="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 w15:restartNumberingAfterBreak="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2" w15:restartNumberingAfterBreak="0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3" w15:restartNumberingAfterBreak="0">
    <w:nsid w:val="0000000E"/>
    <w:multiLevelType w:val="hybridMultilevel"/>
    <w:tmpl w:val="A074EE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11B096E"/>
    <w:multiLevelType w:val="hybridMultilevel"/>
    <w:tmpl w:val="26A6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CC5C85"/>
    <w:multiLevelType w:val="hybridMultilevel"/>
    <w:tmpl w:val="5CDE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429A4"/>
    <w:multiLevelType w:val="hybridMultilevel"/>
    <w:tmpl w:val="645A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31C07"/>
    <w:multiLevelType w:val="hybridMultilevel"/>
    <w:tmpl w:val="EFC2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83E56"/>
    <w:multiLevelType w:val="hybridMultilevel"/>
    <w:tmpl w:val="7326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F38A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0" w15:restartNumberingAfterBreak="0">
    <w:nsid w:val="5E8729DD"/>
    <w:multiLevelType w:val="hybridMultilevel"/>
    <w:tmpl w:val="7FB4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970F3"/>
    <w:multiLevelType w:val="hybridMultilevel"/>
    <w:tmpl w:val="DED4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18"/>
  </w:num>
  <w:num w:numId="18">
    <w:abstractNumId w:val="20"/>
  </w:num>
  <w:num w:numId="19">
    <w:abstractNumId w:val="17"/>
  </w:num>
  <w:num w:numId="20">
    <w:abstractNumId w:val="2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09"/>
    <w:rsid w:val="00120744"/>
    <w:rsid w:val="001C12DB"/>
    <w:rsid w:val="00271C3A"/>
    <w:rsid w:val="003619A8"/>
    <w:rsid w:val="00452C6E"/>
    <w:rsid w:val="004F7E91"/>
    <w:rsid w:val="00552880"/>
    <w:rsid w:val="0059258B"/>
    <w:rsid w:val="006C615B"/>
    <w:rsid w:val="008613D1"/>
    <w:rsid w:val="00862DA7"/>
    <w:rsid w:val="0087401D"/>
    <w:rsid w:val="0087468E"/>
    <w:rsid w:val="008C330C"/>
    <w:rsid w:val="008E0C09"/>
    <w:rsid w:val="00A864B7"/>
    <w:rsid w:val="00AA407A"/>
    <w:rsid w:val="00B35F27"/>
    <w:rsid w:val="00BB6C85"/>
    <w:rsid w:val="00C908F6"/>
    <w:rsid w:val="00C93ED7"/>
    <w:rsid w:val="00DF08DD"/>
    <w:rsid w:val="00E973DE"/>
    <w:rsid w:val="00EC75DF"/>
    <w:rsid w:val="00F70C50"/>
    <w:rsid w:val="00FB256A"/>
    <w:rsid w:val="00FE3A49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7EF24-104B-468D-9BF7-08A44CDB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spacing w:after="0" w:line="400" w:lineRule="exact"/>
      <w:outlineLvl w:val="0"/>
    </w:pPr>
    <w:rPr>
      <w:rFonts w:ascii="FoundryFormSansBook" w:eastAsia="Times New Roman" w:hAnsi="FoundryFormSansBook" w:cs="Times New Roman"/>
      <w:sz w:val="34"/>
      <w:szCs w:val="20"/>
      <w:lang w:val="en-US"/>
    </w:rPr>
  </w:style>
  <w:style w:type="paragraph" w:styleId="Heading2">
    <w:name w:val="heading 2"/>
    <w:basedOn w:val="Normal"/>
    <w:pPr>
      <w:keepNext/>
      <w:pBdr>
        <w:top w:val="single" w:sz="4" w:space="1" w:color="000000"/>
      </w:pBdr>
      <w:spacing w:before="240" w:after="0"/>
      <w:outlineLvl w:val="1"/>
    </w:pPr>
    <w:rPr>
      <w:sz w:val="32"/>
    </w:rPr>
  </w:style>
  <w:style w:type="paragraph" w:styleId="Heading3">
    <w:name w:val="heading 3"/>
    <w:basedOn w:val="Normal"/>
    <w:pPr>
      <w:keepNext/>
      <w:pBdr>
        <w:top w:val="single" w:sz="4" w:space="1" w:color="000000"/>
        <w:bottom w:val="single" w:sz="4" w:space="1" w:color="000000"/>
      </w:pBdr>
      <w:spacing w:before="240" w:after="0"/>
      <w:jc w:val="center"/>
      <w:outlineLvl w:val="2"/>
    </w:pPr>
    <w:rPr>
      <w:rFonts w:ascii="Foundry Form Sans" w:hAnsi="Foundry Form Sans"/>
      <w:sz w:val="40"/>
    </w:rPr>
  </w:style>
  <w:style w:type="paragraph" w:styleId="Heading4">
    <w:name w:val="heading 4"/>
    <w:basedOn w:val="Normal"/>
    <w:pPr>
      <w:keepNext/>
      <w:spacing w:before="240" w:after="0"/>
      <w:jc w:val="center"/>
      <w:outlineLvl w:val="3"/>
    </w:pPr>
    <w:rPr>
      <w:rFonts w:ascii="Foundry Form Sans" w:hAnsi="Foundry Form Sans"/>
      <w:sz w:val="36"/>
    </w:rPr>
  </w:style>
  <w:style w:type="paragraph" w:styleId="Heading5">
    <w:name w:val="heading 5"/>
    <w:basedOn w:val="Normal"/>
    <w:pPr>
      <w:keepNext/>
      <w:spacing w:after="0"/>
      <w:outlineLvl w:val="4"/>
    </w:pPr>
    <w:rPr>
      <w:rFonts w:ascii="Foundry Form Sans" w:hAnsi="Foundry Form Sans"/>
      <w:b/>
      <w:sz w:val="32"/>
    </w:rPr>
  </w:style>
  <w:style w:type="paragraph" w:styleId="Heading6">
    <w:name w:val="heading 6"/>
    <w:basedOn w:val="Normal"/>
    <w:pPr>
      <w:keepNext/>
      <w:spacing w:after="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pPr>
      <w:keepNext/>
      <w:spacing w:after="0"/>
      <w:outlineLvl w:val="6"/>
    </w:pPr>
    <w:rPr>
      <w:rFonts w:ascii="Foundry Form Sans" w:hAnsi="Foundry Form Sans"/>
      <w:sz w:val="24"/>
    </w:rPr>
  </w:style>
  <w:style w:type="paragraph" w:styleId="Heading8">
    <w:name w:val="heading 8"/>
    <w:basedOn w:val="Normal"/>
    <w:pPr>
      <w:keepNext/>
      <w:spacing w:after="0"/>
      <w:outlineLvl w:val="7"/>
    </w:pPr>
    <w:rPr>
      <w:rFonts w:ascii="Foundry Form Sans" w:hAnsi="Foundry Form Sans"/>
      <w:b/>
      <w:sz w:val="28"/>
    </w:rPr>
  </w:style>
  <w:style w:type="paragraph" w:styleId="Heading9">
    <w:name w:val="heading 9"/>
    <w:basedOn w:val="Normal"/>
    <w:pPr>
      <w:keepNext/>
      <w:spacing w:after="0"/>
      <w:ind w:left="-270"/>
      <w:outlineLvl w:val="8"/>
    </w:pPr>
    <w:rPr>
      <w:rFonts w:ascii="Foundry Form Sans" w:hAnsi="Foundry Form San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FoundryFormSansBook" w:eastAsia="Times New Roman" w:hAnsi="FoundryFormSansBook" w:cs="Times New Roman"/>
      <w:sz w:val="34"/>
      <w:szCs w:val="20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Footer">
    <w:name w:val="footer"/>
    <w:basedOn w:val="Normal"/>
    <w:pPr>
      <w:tabs>
        <w:tab w:val="center" w:pos="4140"/>
        <w:tab w:val="right" w:pos="8300"/>
      </w:tabs>
      <w:spacing w:after="0"/>
    </w:pPr>
    <w:rPr>
      <w:sz w:val="21"/>
    </w:rPr>
  </w:style>
  <w:style w:type="paragraph" w:customStyle="1" w:styleId="xl48">
    <w:name w:val="xl48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5">
    <w:name w:val="xl45"/>
    <w:basedOn w:val="Normal"/>
    <w:pPr>
      <w:pBdr>
        <w:bottom w:val="single" w:sz="12" w:space="0" w:color="000000"/>
        <w:righ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ubtitle">
    <w:name w:val="Subtitle"/>
    <w:basedOn w:val="Normal"/>
    <w:pPr>
      <w:spacing w:after="0"/>
      <w:jc w:val="center"/>
    </w:pPr>
    <w:rPr>
      <w:rFonts w:ascii="Foundry Form Sans" w:hAnsi="Foundry Form Sans"/>
      <w:b/>
      <w:sz w:val="28"/>
    </w:rPr>
  </w:style>
  <w:style w:type="paragraph" w:styleId="BodyText3">
    <w:name w:val="Body Text 3"/>
    <w:basedOn w:val="Normal"/>
    <w:pPr>
      <w:spacing w:after="0"/>
      <w:jc w:val="both"/>
    </w:pPr>
    <w:rPr>
      <w:rFonts w:ascii="Arial" w:hAnsi="Arial"/>
      <w:sz w:val="23"/>
    </w:rPr>
  </w:style>
  <w:style w:type="paragraph" w:customStyle="1" w:styleId="xl25">
    <w:name w:val="xl25"/>
    <w:basedOn w:val="Normal"/>
    <w:pPr>
      <w:pBdr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000000"/>
        <w:righ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eading">
    <w:name w:val="Heading"/>
    <w:basedOn w:val="Normal"/>
    <w:pPr>
      <w:tabs>
        <w:tab w:val="left" w:pos="1400"/>
      </w:tabs>
      <w:spacing w:after="240"/>
      <w:jc w:val="center"/>
    </w:pPr>
    <w:rPr>
      <w:b/>
      <w:sz w:val="24"/>
    </w:rPr>
  </w:style>
  <w:style w:type="paragraph" w:customStyle="1" w:styleId="xl43">
    <w:name w:val="xl43"/>
    <w:basedOn w:val="Normal"/>
    <w:pPr>
      <w:pBdr>
        <w:lef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Caption">
    <w:name w:val="caption"/>
    <w:basedOn w:val="Normal"/>
    <w:pPr>
      <w:spacing w:after="0"/>
      <w:ind w:left="-270"/>
    </w:pPr>
    <w:rPr>
      <w:rFonts w:ascii="Foundry Form Sans" w:hAnsi="Foundry Form Sans"/>
      <w:b/>
      <w:sz w:val="24"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pBdr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rPr>
      <w:i/>
    </w:rPr>
  </w:style>
  <w:style w:type="paragraph" w:styleId="BodyTextIndent2">
    <w:name w:val="Body Text Indent 2"/>
    <w:basedOn w:val="Normal"/>
    <w:pPr>
      <w:spacing w:after="0"/>
      <w:ind w:left="720" w:hanging="720"/>
    </w:pPr>
    <w:rPr>
      <w:rFonts w:ascii="Foundry Form Sans" w:hAnsi="Foundry Form Sans"/>
      <w:sz w:val="24"/>
    </w:rPr>
  </w:style>
  <w:style w:type="paragraph" w:customStyle="1" w:styleId="xl37">
    <w:name w:val="xl37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customStyle="1" w:styleId="xl33">
    <w:name w:val="xl33"/>
    <w:basedOn w:val="Normal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pPr>
      <w:spacing w:after="0"/>
      <w:ind w:left="284" w:hanging="284"/>
    </w:pPr>
    <w:rPr>
      <w:sz w:val="24"/>
    </w:rPr>
  </w:style>
  <w:style w:type="paragraph" w:customStyle="1" w:styleId="xl32">
    <w:name w:val="xl32"/>
    <w:basedOn w:val="Normal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ateHead">
    <w:name w:val="DateHead"/>
    <w:basedOn w:val="Normal"/>
    <w:pPr>
      <w:tabs>
        <w:tab w:val="left" w:pos="280"/>
        <w:tab w:val="left" w:pos="1260"/>
      </w:tabs>
      <w:spacing w:before="120" w:after="120" w:line="280" w:lineRule="atLeast"/>
    </w:pPr>
    <w:rPr>
      <w:rFonts w:ascii="Foundry Form Sans" w:hAnsi="Foundry Form Sans"/>
      <w:b/>
      <w:sz w:val="24"/>
    </w:rPr>
  </w:style>
  <w:style w:type="paragraph" w:customStyle="1" w:styleId="xl27">
    <w:name w:val="xl27"/>
    <w:basedOn w:val="Normal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lainText">
    <w:name w:val="Plain Text"/>
    <w:basedOn w:val="Normal"/>
    <w:pPr>
      <w:spacing w:after="0"/>
    </w:pPr>
    <w:rPr>
      <w:rFonts w:ascii="Arial" w:hAnsi="Arial"/>
      <w:snapToGrid w:val="0"/>
      <w:sz w:val="24"/>
    </w:rPr>
  </w:style>
  <w:style w:type="paragraph" w:customStyle="1" w:styleId="xl30">
    <w:name w:val="xl30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xl38">
    <w:name w:val="xl38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000000"/>
        <w:bottom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pPr>
      <w:pBdr>
        <w:top w:val="single" w:sz="12" w:space="0" w:color="000000"/>
        <w:lef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EndnoteText">
    <w:name w:val="endnote text"/>
    <w:basedOn w:val="Normal"/>
    <w:pPr>
      <w:widowControl w:val="0"/>
      <w:spacing w:after="0"/>
    </w:pPr>
    <w:rPr>
      <w:snapToGrid w:val="0"/>
      <w:sz w:val="24"/>
    </w:rPr>
  </w:style>
  <w:style w:type="paragraph" w:customStyle="1" w:styleId="xl42">
    <w:name w:val="xl42"/>
    <w:basedOn w:val="Normal"/>
    <w:pPr>
      <w:pBdr>
        <w:righ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pPr>
      <w:pBdr>
        <w:left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pPr>
      <w:pBdr>
        <w:left w:val="single" w:sz="12" w:space="0" w:color="000000"/>
        <w:bottom w:val="single" w:sz="12" w:space="0" w:color="000000"/>
      </w:pBdr>
      <w:shd w:val="clear" w:color="FFFF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sz w:val="24"/>
      <w:szCs w:val="24"/>
    </w:rPr>
  </w:style>
  <w:style w:type="paragraph" w:customStyle="1" w:styleId="xl34">
    <w:name w:val="xl34"/>
    <w:basedOn w:val="Normal"/>
    <w:pPr>
      <w:pBdr>
        <w:top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3">
    <w:name w:val="Body Text Indent 3"/>
    <w:basedOn w:val="Normal"/>
    <w:pPr>
      <w:spacing w:after="0"/>
      <w:ind w:left="-270"/>
    </w:pPr>
    <w:rPr>
      <w:rFonts w:ascii="Foundry Form Sans" w:hAnsi="Foundry Form Sans"/>
      <w:sz w:val="24"/>
    </w:rPr>
  </w:style>
  <w:style w:type="character" w:styleId="PageNumber">
    <w:name w:val="page number"/>
    <w:basedOn w:val="DefaultParagraphFont"/>
  </w:style>
  <w:style w:type="paragraph" w:customStyle="1" w:styleId="xl29">
    <w:name w:val="xl29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pPr>
      <w:spacing w:after="0"/>
      <w:jc w:val="center"/>
    </w:pPr>
    <w:rPr>
      <w:rFonts w:ascii="Arial" w:hAnsi="Arial"/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36">
    <w:name w:val="xl36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pPr>
      <w:pBdr>
        <w:bottom w:val="single" w:sz="12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pPr>
      <w:widowControl w:val="0"/>
      <w:spacing w:after="0"/>
    </w:pPr>
    <w:rPr>
      <w:rFonts w:ascii="Arial" w:hAnsi="Arial"/>
      <w:snapToGrid w:val="0"/>
      <w:color w:val="000000"/>
      <w:sz w:val="21"/>
    </w:rPr>
  </w:style>
  <w:style w:type="paragraph" w:styleId="Header">
    <w:name w:val="header"/>
    <w:basedOn w:val="Normal"/>
    <w:uiPriority w:val="99"/>
    <w:pPr>
      <w:tabs>
        <w:tab w:val="center" w:pos="4140"/>
        <w:tab w:val="right" w:pos="8300"/>
      </w:tabs>
      <w:spacing w:after="0"/>
    </w:pPr>
    <w:rPr>
      <w:sz w:val="21"/>
    </w:rPr>
  </w:style>
  <w:style w:type="paragraph" w:customStyle="1" w:styleId="Subheading">
    <w:name w:val="Subheading"/>
    <w:basedOn w:val="Normal"/>
    <w:pPr>
      <w:spacing w:after="0" w:line="360" w:lineRule="atLeast"/>
    </w:pPr>
    <w:rPr>
      <w:rFonts w:ascii="Arial Black" w:hAnsi="Arial Black"/>
      <w:i/>
      <w:sz w:val="24"/>
    </w:rPr>
  </w:style>
  <w:style w:type="character" w:customStyle="1" w:styleId="HeaderChar">
    <w:name w:val="Header Char"/>
    <w:uiPriority w:val="99"/>
    <w:rPr>
      <w:sz w:val="24"/>
      <w:szCs w:val="24"/>
      <w:lang w:eastAsia="en-US"/>
    </w:rPr>
  </w:style>
  <w:style w:type="character" w:customStyle="1" w:styleId="Heading8Char">
    <w:name w:val="Heading 8 Char"/>
    <w:rPr>
      <w:i/>
      <w:sz w:val="24"/>
      <w:szCs w:val="24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sz w:val="28"/>
      <w:szCs w:val="28"/>
      <w:lang w:eastAsia="en-US"/>
    </w:rPr>
  </w:style>
  <w:style w:type="character" w:customStyle="1" w:styleId="FooterChar">
    <w:name w:val="Footer Char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Peters</dc:creator>
  <cp:lastModifiedBy>Rachael Frederick</cp:lastModifiedBy>
  <cp:revision>6</cp:revision>
  <cp:lastPrinted>2016-10-05T15:58:00Z</cp:lastPrinted>
  <dcterms:created xsi:type="dcterms:W3CDTF">2017-09-26T15:03:00Z</dcterms:created>
  <dcterms:modified xsi:type="dcterms:W3CDTF">2018-03-14T10:43:00Z</dcterms:modified>
</cp:coreProperties>
</file>