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43" w:rsidRPr="00911A45" w:rsidRDefault="00FB0543" w:rsidP="00FB0543">
      <w:pPr>
        <w:spacing w:after="0" w:line="240" w:lineRule="auto"/>
        <w:jc w:val="center"/>
        <w:outlineLvl w:val="1"/>
        <w:rPr>
          <w:rFonts w:ascii="Foundry Form Sans" w:eastAsia="Times New Roman" w:hAnsi="Foundry Form Sans" w:cs="Tahoma"/>
          <w:b/>
          <w:sz w:val="20"/>
          <w:szCs w:val="20"/>
          <w:lang w:eastAsia="en-GB"/>
        </w:rPr>
      </w:pPr>
      <w:r w:rsidRPr="00911A45">
        <w:rPr>
          <w:rFonts w:ascii="Foundry Form Sans" w:eastAsia="Times New Roman" w:hAnsi="Foundry Form Sans" w:cs="Tahoma"/>
          <w:b/>
          <w:sz w:val="20"/>
          <w:szCs w:val="20"/>
          <w:lang w:eastAsia="en-GB"/>
        </w:rPr>
        <w:t>Job Description: guidance notes</w:t>
      </w:r>
      <w:bookmarkStart w:id="0" w:name="app5"/>
      <w:bookmarkEnd w:id="0"/>
    </w:p>
    <w:p w:rsidR="00FB0543" w:rsidRPr="00911A45" w:rsidRDefault="00FB0543" w:rsidP="00FB0543">
      <w:pPr>
        <w:shd w:val="clear" w:color="auto" w:fill="FFFFFF"/>
        <w:spacing w:after="0" w:line="240" w:lineRule="auto"/>
        <w:jc w:val="center"/>
        <w:rPr>
          <w:rFonts w:ascii="Foundry Form Sans" w:eastAsia="Times New Roman" w:hAnsi="Foundry Form Sans" w:cs="Tahoma"/>
          <w:sz w:val="20"/>
          <w:szCs w:val="20"/>
          <w:lang w:eastAsia="en-GB"/>
        </w:rPr>
      </w:pPr>
      <w:r w:rsidRPr="00911A45">
        <w:rPr>
          <w:rFonts w:ascii="Foundry Form Sans" w:eastAsia="Times New Roman" w:hAnsi="Foundry Form Sans" w:cs="Tahoma"/>
          <w:sz w:val="20"/>
          <w:szCs w:val="20"/>
          <w:lang w:eastAsia="en-GB"/>
        </w:rPr>
        <w:t>These are guidance notes to assist job holders in the completion of job descriptions.</w:t>
      </w:r>
    </w:p>
    <w:p w:rsidR="00FB0543" w:rsidRPr="00911A45" w:rsidRDefault="00FB0543" w:rsidP="00FB0543">
      <w:pPr>
        <w:spacing w:after="0" w:line="240" w:lineRule="auto"/>
        <w:outlineLvl w:val="2"/>
        <w:rPr>
          <w:rFonts w:ascii="Foundry Form Sans" w:eastAsia="Times New Roman" w:hAnsi="Foundry Form Sans" w:cs="Tahoma"/>
          <w:b/>
          <w:sz w:val="20"/>
          <w:szCs w:val="20"/>
          <w:lang w:eastAsia="en-GB"/>
        </w:rPr>
      </w:pPr>
    </w:p>
    <w:p w:rsidR="00FB0543" w:rsidRPr="00911A45" w:rsidRDefault="00FB0543" w:rsidP="00FB0543">
      <w:pPr>
        <w:jc w:val="center"/>
        <w:rPr>
          <w:rFonts w:ascii="Foundry Form Sans" w:eastAsia="Calibri" w:hAnsi="Foundry Form Sans" w:cs="Times New Roman"/>
          <w:b/>
          <w:sz w:val="20"/>
          <w:szCs w:val="20"/>
        </w:rPr>
      </w:pPr>
      <w:r w:rsidRPr="00911A45">
        <w:rPr>
          <w:rFonts w:ascii="Foundry Form Sans" w:eastAsia="Calibri" w:hAnsi="Foundry Form Sans" w:cs="Times New Roman"/>
          <w:b/>
          <w:sz w:val="20"/>
          <w:szCs w:val="20"/>
        </w:rPr>
        <w:t>JOB REMIT</w:t>
      </w:r>
    </w:p>
    <w:tbl>
      <w:tblPr>
        <w:tblW w:w="9768"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192"/>
        <w:gridCol w:w="1559"/>
        <w:gridCol w:w="2127"/>
      </w:tblGrid>
      <w:tr w:rsidR="00FB0543" w:rsidRPr="00911A45" w:rsidTr="00780888">
        <w:tc>
          <w:tcPr>
            <w:tcW w:w="1890"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Role</w:t>
            </w:r>
          </w:p>
        </w:tc>
        <w:tc>
          <w:tcPr>
            <w:tcW w:w="4192" w:type="dxa"/>
          </w:tcPr>
          <w:p w:rsidR="00FB0543" w:rsidRPr="00911A45" w:rsidRDefault="00156344" w:rsidP="003D60AD">
            <w:pPr>
              <w:spacing w:before="40" w:after="40"/>
              <w:rPr>
                <w:rFonts w:ascii="Foundry Form Sans" w:eastAsia="Calibri" w:hAnsi="Foundry Form Sans" w:cs="Arial"/>
                <w:sz w:val="20"/>
                <w:szCs w:val="20"/>
              </w:rPr>
            </w:pPr>
            <w:r>
              <w:rPr>
                <w:rFonts w:ascii="Foundry Form Sans" w:eastAsia="Calibri" w:hAnsi="Foundry Form Sans" w:cs="Arial"/>
                <w:sz w:val="20"/>
                <w:szCs w:val="20"/>
              </w:rPr>
              <w:t>Programme</w:t>
            </w:r>
            <w:r w:rsidR="003D60AD">
              <w:rPr>
                <w:rFonts w:ascii="Foundry Form Sans" w:eastAsia="Calibri" w:hAnsi="Foundry Form Sans" w:cs="Arial"/>
                <w:sz w:val="20"/>
                <w:szCs w:val="20"/>
              </w:rPr>
              <w:t xml:space="preserve"> and Project</w:t>
            </w:r>
            <w:r>
              <w:rPr>
                <w:rFonts w:ascii="Foundry Form Sans" w:eastAsia="Calibri" w:hAnsi="Foundry Form Sans" w:cs="Arial"/>
                <w:sz w:val="20"/>
                <w:szCs w:val="20"/>
              </w:rPr>
              <w:t xml:space="preserve"> Manager – Knife Crime</w:t>
            </w:r>
          </w:p>
        </w:tc>
        <w:tc>
          <w:tcPr>
            <w:tcW w:w="1559" w:type="dxa"/>
            <w:shd w:val="pct20" w:color="auto" w:fill="auto"/>
          </w:tcPr>
          <w:p w:rsidR="00FB0543" w:rsidRPr="00911A45" w:rsidRDefault="00FB0543" w:rsidP="00FB0543">
            <w:pPr>
              <w:spacing w:before="40" w:after="40"/>
              <w:jc w:val="both"/>
              <w:rPr>
                <w:rFonts w:ascii="Foundry Form Sans" w:eastAsia="Calibri" w:hAnsi="Foundry Form Sans" w:cs="Arial"/>
                <w:sz w:val="20"/>
                <w:szCs w:val="20"/>
              </w:rPr>
            </w:pPr>
            <w:r w:rsidRPr="00911A45">
              <w:rPr>
                <w:rFonts w:ascii="Foundry Form Sans" w:eastAsia="Calibri" w:hAnsi="Foundry Form Sans" w:cs="Arial"/>
                <w:b/>
                <w:sz w:val="20"/>
                <w:szCs w:val="20"/>
              </w:rPr>
              <w:t xml:space="preserve">Team </w:t>
            </w:r>
          </w:p>
        </w:tc>
        <w:tc>
          <w:tcPr>
            <w:tcW w:w="2127" w:type="dxa"/>
          </w:tcPr>
          <w:p w:rsidR="00FB0543" w:rsidRPr="00911A45" w:rsidRDefault="00156344" w:rsidP="00FB0543">
            <w:pPr>
              <w:spacing w:before="40" w:after="40"/>
              <w:jc w:val="both"/>
              <w:rPr>
                <w:rFonts w:ascii="Foundry Form Sans" w:eastAsia="Calibri" w:hAnsi="Foundry Form Sans" w:cs="Arial"/>
                <w:sz w:val="20"/>
                <w:szCs w:val="20"/>
              </w:rPr>
            </w:pPr>
            <w:r>
              <w:rPr>
                <w:rFonts w:ascii="Foundry Form Sans" w:eastAsia="Calibri" w:hAnsi="Foundry Form Sans" w:cs="Arial"/>
                <w:sz w:val="20"/>
                <w:szCs w:val="20"/>
              </w:rPr>
              <w:t>Safer Youth</w:t>
            </w:r>
          </w:p>
        </w:tc>
      </w:tr>
      <w:tr w:rsidR="00FB0543" w:rsidRPr="00911A45" w:rsidTr="00780888">
        <w:tc>
          <w:tcPr>
            <w:tcW w:w="1890"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Reports To</w:t>
            </w:r>
          </w:p>
        </w:tc>
        <w:tc>
          <w:tcPr>
            <w:tcW w:w="4192" w:type="dxa"/>
          </w:tcPr>
          <w:p w:rsidR="00FB0543" w:rsidRPr="00911A45" w:rsidRDefault="004C731B" w:rsidP="00FB0543">
            <w:pPr>
              <w:spacing w:before="40" w:after="40"/>
              <w:jc w:val="both"/>
              <w:rPr>
                <w:rFonts w:ascii="Foundry Form Sans" w:eastAsia="Calibri" w:hAnsi="Foundry Form Sans" w:cs="Arial"/>
                <w:sz w:val="20"/>
                <w:szCs w:val="20"/>
              </w:rPr>
            </w:pPr>
            <w:r>
              <w:rPr>
                <w:rFonts w:ascii="Foundry Form Sans" w:eastAsia="Calibri" w:hAnsi="Foundry Form Sans" w:cs="Arial"/>
                <w:sz w:val="20"/>
                <w:szCs w:val="20"/>
              </w:rPr>
              <w:t>Senior Programme Manager</w:t>
            </w:r>
          </w:p>
          <w:p w:rsidR="00FB0543" w:rsidRPr="00911A45" w:rsidRDefault="00FB0543" w:rsidP="00FB0543">
            <w:pPr>
              <w:spacing w:before="40" w:after="40"/>
              <w:jc w:val="both"/>
              <w:rPr>
                <w:rFonts w:ascii="Foundry Form Sans" w:eastAsia="Calibri" w:hAnsi="Foundry Form Sans" w:cs="Arial"/>
                <w:sz w:val="20"/>
                <w:szCs w:val="20"/>
              </w:rPr>
            </w:pPr>
          </w:p>
        </w:tc>
        <w:tc>
          <w:tcPr>
            <w:tcW w:w="1559"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Directorate</w:t>
            </w:r>
          </w:p>
        </w:tc>
        <w:tc>
          <w:tcPr>
            <w:tcW w:w="2127" w:type="dxa"/>
          </w:tcPr>
          <w:p w:rsidR="00FB0543" w:rsidRPr="00911A45" w:rsidRDefault="00156344" w:rsidP="00FB0543">
            <w:pPr>
              <w:spacing w:before="40" w:after="40"/>
              <w:rPr>
                <w:rFonts w:ascii="Foundry Form Sans" w:eastAsia="Calibri" w:hAnsi="Foundry Form Sans" w:cs="Arial"/>
                <w:sz w:val="20"/>
                <w:szCs w:val="20"/>
              </w:rPr>
            </w:pPr>
            <w:r>
              <w:rPr>
                <w:rFonts w:ascii="Foundry Form Sans" w:eastAsia="Calibri" w:hAnsi="Foundry Form Sans" w:cs="Arial"/>
                <w:sz w:val="20"/>
                <w:szCs w:val="20"/>
              </w:rPr>
              <w:t>IOM</w:t>
            </w:r>
          </w:p>
          <w:p w:rsidR="00FB0543" w:rsidRPr="00911A45" w:rsidRDefault="00FB0543" w:rsidP="00FB0543">
            <w:pPr>
              <w:spacing w:before="40" w:after="40"/>
              <w:rPr>
                <w:rFonts w:ascii="Foundry Form Sans" w:eastAsia="Calibri" w:hAnsi="Foundry Form Sans" w:cs="Arial"/>
                <w:sz w:val="20"/>
                <w:szCs w:val="20"/>
              </w:rPr>
            </w:pPr>
          </w:p>
        </w:tc>
      </w:tr>
      <w:tr w:rsidR="00FB0543" w:rsidRPr="00911A45" w:rsidTr="00780888">
        <w:tc>
          <w:tcPr>
            <w:tcW w:w="1890"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Responsible For</w:t>
            </w:r>
          </w:p>
        </w:tc>
        <w:tc>
          <w:tcPr>
            <w:tcW w:w="4192" w:type="dxa"/>
          </w:tcPr>
          <w:p w:rsidR="00FB0543" w:rsidRPr="00911A45" w:rsidRDefault="004C731B" w:rsidP="00FB0543">
            <w:pPr>
              <w:spacing w:before="40" w:after="40"/>
              <w:jc w:val="both"/>
              <w:rPr>
                <w:rFonts w:ascii="Foundry Form Sans" w:eastAsia="Calibri" w:hAnsi="Foundry Form Sans" w:cs="Arial"/>
                <w:sz w:val="20"/>
                <w:szCs w:val="20"/>
              </w:rPr>
            </w:pPr>
            <w:r>
              <w:rPr>
                <w:rFonts w:ascii="Foundry Form Sans" w:eastAsia="Calibri" w:hAnsi="Foundry Form Sans" w:cs="Arial"/>
                <w:sz w:val="20"/>
                <w:szCs w:val="20"/>
              </w:rPr>
              <w:t>N/A</w:t>
            </w:r>
          </w:p>
        </w:tc>
        <w:tc>
          <w:tcPr>
            <w:tcW w:w="1559"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Budget</w:t>
            </w:r>
          </w:p>
        </w:tc>
        <w:tc>
          <w:tcPr>
            <w:tcW w:w="2127" w:type="dxa"/>
          </w:tcPr>
          <w:p w:rsidR="00FB0543" w:rsidRPr="00911A45" w:rsidRDefault="003D60AD" w:rsidP="00FB0543">
            <w:pPr>
              <w:spacing w:before="40" w:after="40"/>
              <w:jc w:val="both"/>
              <w:rPr>
                <w:rFonts w:ascii="Foundry Form Sans" w:eastAsia="Calibri" w:hAnsi="Foundry Form Sans" w:cs="Arial"/>
                <w:sz w:val="20"/>
                <w:szCs w:val="20"/>
              </w:rPr>
            </w:pPr>
            <w:r>
              <w:rPr>
                <w:rFonts w:ascii="Foundry Form Sans" w:eastAsia="Calibri" w:hAnsi="Foundry Form Sans" w:cs="Arial"/>
                <w:sz w:val="20"/>
                <w:szCs w:val="20"/>
              </w:rPr>
              <w:t xml:space="preserve">None </w:t>
            </w:r>
          </w:p>
        </w:tc>
      </w:tr>
      <w:tr w:rsidR="00FB0543" w:rsidRPr="00911A45" w:rsidTr="00780888">
        <w:tc>
          <w:tcPr>
            <w:tcW w:w="1890" w:type="dxa"/>
            <w:shd w:val="pct20" w:color="auto" w:fill="auto"/>
          </w:tcPr>
          <w:p w:rsidR="00FB0543" w:rsidRPr="00911A45" w:rsidRDefault="00911A45" w:rsidP="00911A45">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Post/</w:t>
            </w:r>
            <w:r w:rsidR="00FB0543" w:rsidRPr="00911A45">
              <w:rPr>
                <w:rFonts w:ascii="Foundry Form Sans" w:eastAsia="Calibri" w:hAnsi="Foundry Form Sans" w:cs="Arial"/>
                <w:b/>
                <w:sz w:val="20"/>
                <w:szCs w:val="20"/>
              </w:rPr>
              <w:t>Pos</w:t>
            </w:r>
            <w:r w:rsidRPr="00911A45">
              <w:rPr>
                <w:rFonts w:ascii="Foundry Form Sans" w:eastAsia="Calibri" w:hAnsi="Foundry Form Sans" w:cs="Arial"/>
                <w:b/>
                <w:sz w:val="20"/>
                <w:szCs w:val="20"/>
              </w:rPr>
              <w:t>ition</w:t>
            </w:r>
            <w:r w:rsidR="00FB0543" w:rsidRPr="00911A45">
              <w:rPr>
                <w:rFonts w:ascii="Foundry Form Sans" w:eastAsia="Calibri" w:hAnsi="Foundry Form Sans" w:cs="Arial"/>
                <w:b/>
                <w:sz w:val="20"/>
                <w:szCs w:val="20"/>
              </w:rPr>
              <w:t xml:space="preserve"> Reference</w:t>
            </w:r>
          </w:p>
        </w:tc>
        <w:tc>
          <w:tcPr>
            <w:tcW w:w="4192" w:type="dxa"/>
          </w:tcPr>
          <w:p w:rsidR="00FB0543" w:rsidRPr="00911A45" w:rsidRDefault="00FB0543" w:rsidP="00FB0543">
            <w:pPr>
              <w:spacing w:before="40" w:after="40"/>
              <w:jc w:val="both"/>
              <w:rPr>
                <w:rFonts w:ascii="Foundry Form Sans" w:eastAsia="Calibri" w:hAnsi="Foundry Form Sans" w:cs="Arial"/>
                <w:sz w:val="20"/>
                <w:szCs w:val="20"/>
              </w:rPr>
            </w:pPr>
          </w:p>
        </w:tc>
        <w:tc>
          <w:tcPr>
            <w:tcW w:w="1559" w:type="dxa"/>
            <w:shd w:val="pct20" w:color="auto" w:fill="auto"/>
          </w:tcPr>
          <w:p w:rsidR="00FB0543" w:rsidRPr="00911A45" w:rsidRDefault="00FB0543" w:rsidP="00FB0543">
            <w:pPr>
              <w:spacing w:before="40" w:after="40"/>
              <w:jc w:val="both"/>
              <w:rPr>
                <w:rFonts w:ascii="Foundry Form Sans" w:eastAsia="Calibri" w:hAnsi="Foundry Form Sans" w:cs="Arial"/>
                <w:b/>
                <w:sz w:val="20"/>
                <w:szCs w:val="20"/>
              </w:rPr>
            </w:pPr>
            <w:r w:rsidRPr="00911A45">
              <w:rPr>
                <w:rFonts w:ascii="Foundry Form Sans" w:eastAsia="Calibri" w:hAnsi="Foundry Form Sans" w:cs="Arial"/>
                <w:b/>
                <w:sz w:val="20"/>
                <w:szCs w:val="20"/>
              </w:rPr>
              <w:t>Grade</w:t>
            </w:r>
          </w:p>
        </w:tc>
        <w:tc>
          <w:tcPr>
            <w:tcW w:w="2127" w:type="dxa"/>
          </w:tcPr>
          <w:p w:rsidR="00FB0543" w:rsidRPr="00911A45" w:rsidRDefault="00156344" w:rsidP="00FB0543">
            <w:pPr>
              <w:spacing w:before="40" w:after="40"/>
              <w:jc w:val="both"/>
              <w:rPr>
                <w:rFonts w:ascii="Foundry Form Sans" w:eastAsia="Calibri" w:hAnsi="Foundry Form Sans" w:cs="Arial"/>
                <w:sz w:val="20"/>
                <w:szCs w:val="20"/>
              </w:rPr>
            </w:pPr>
            <w:r>
              <w:rPr>
                <w:rFonts w:ascii="Foundry Form Sans" w:eastAsia="Calibri" w:hAnsi="Foundry Form Sans" w:cs="Arial"/>
                <w:sz w:val="20"/>
                <w:szCs w:val="20"/>
              </w:rPr>
              <w:t>5</w:t>
            </w:r>
          </w:p>
        </w:tc>
      </w:tr>
      <w:tr w:rsidR="00FB0543" w:rsidRPr="00911A45" w:rsidTr="00780888">
        <w:tc>
          <w:tcPr>
            <w:tcW w:w="9768" w:type="dxa"/>
            <w:gridSpan w:val="4"/>
            <w:shd w:val="pct20" w:color="auto" w:fill="auto"/>
          </w:tcPr>
          <w:p w:rsidR="00FB0543" w:rsidRPr="00911A45" w:rsidRDefault="00FB0543" w:rsidP="00FB0543">
            <w:pPr>
              <w:spacing w:before="40" w:after="40"/>
              <w:rPr>
                <w:rFonts w:ascii="Foundry Form Sans" w:eastAsia="Calibri" w:hAnsi="Foundry Form Sans" w:cs="Arial"/>
                <w:i/>
                <w:sz w:val="20"/>
                <w:szCs w:val="20"/>
              </w:rPr>
            </w:pPr>
            <w:r w:rsidRPr="00911A45">
              <w:rPr>
                <w:rFonts w:ascii="Foundry Form Sans" w:eastAsia="Calibri" w:hAnsi="Foundry Form Sans" w:cs="Arial"/>
                <w:b/>
                <w:sz w:val="20"/>
                <w:szCs w:val="20"/>
              </w:rPr>
              <w:t xml:space="preserve">Purpose of the Role </w:t>
            </w:r>
          </w:p>
        </w:tc>
      </w:tr>
      <w:tr w:rsidR="00FB0543" w:rsidRPr="00911A45" w:rsidTr="00780888">
        <w:tc>
          <w:tcPr>
            <w:tcW w:w="9768" w:type="dxa"/>
            <w:gridSpan w:val="4"/>
          </w:tcPr>
          <w:p w:rsidR="00911A45" w:rsidRDefault="00911A45" w:rsidP="00FB0543">
            <w:pPr>
              <w:overflowPunct w:val="0"/>
              <w:autoSpaceDE w:val="0"/>
              <w:autoSpaceDN w:val="0"/>
              <w:adjustRightInd w:val="0"/>
              <w:spacing w:before="40" w:after="0" w:line="240" w:lineRule="auto"/>
              <w:textAlignment w:val="baseline"/>
              <w:rPr>
                <w:rFonts w:ascii="Foundry Form Sans" w:eastAsia="Calibri" w:hAnsi="Foundry Form Sans" w:cs="Arial"/>
                <w:sz w:val="20"/>
                <w:szCs w:val="20"/>
              </w:rPr>
            </w:pPr>
          </w:p>
          <w:p w:rsidR="00E86C6A" w:rsidRPr="008253E4" w:rsidRDefault="004865FC" w:rsidP="00FB0543">
            <w:pPr>
              <w:overflowPunct w:val="0"/>
              <w:autoSpaceDE w:val="0"/>
              <w:autoSpaceDN w:val="0"/>
              <w:adjustRightInd w:val="0"/>
              <w:spacing w:before="40" w:after="0" w:line="240" w:lineRule="auto"/>
              <w:textAlignment w:val="baseline"/>
              <w:rPr>
                <w:rFonts w:ascii="Foundry Form Sans" w:eastAsia="Calibri" w:hAnsi="Foundry Form Sans" w:cs="Arial"/>
                <w:sz w:val="20"/>
                <w:szCs w:val="20"/>
              </w:rPr>
            </w:pPr>
            <w:r>
              <w:rPr>
                <w:rFonts w:ascii="Foundry Form Sans" w:eastAsia="Calibri" w:hAnsi="Foundry Form Sans" w:cs="Arial"/>
                <w:sz w:val="20"/>
                <w:szCs w:val="20"/>
              </w:rPr>
              <w:t xml:space="preserve">The post holder will work </w:t>
            </w:r>
            <w:r w:rsidR="00A00CCA">
              <w:rPr>
                <w:rFonts w:ascii="Foundry Form Sans" w:eastAsia="Calibri" w:hAnsi="Foundry Form Sans" w:cs="Arial"/>
                <w:sz w:val="20"/>
                <w:szCs w:val="20"/>
              </w:rPr>
              <w:t xml:space="preserve">for a period of six months </w:t>
            </w:r>
            <w:r>
              <w:rPr>
                <w:rFonts w:ascii="Foundry Form Sans" w:eastAsia="Calibri" w:hAnsi="Foundry Form Sans" w:cs="Arial"/>
                <w:sz w:val="20"/>
                <w:szCs w:val="20"/>
              </w:rPr>
              <w:t>alongside a</w:t>
            </w:r>
            <w:r w:rsidR="005E0EA5">
              <w:rPr>
                <w:rFonts w:ascii="Foundry Form Sans" w:eastAsia="Calibri" w:hAnsi="Foundry Form Sans" w:cs="Arial"/>
                <w:sz w:val="20"/>
                <w:szCs w:val="20"/>
              </w:rPr>
              <w:t>n</w:t>
            </w:r>
            <w:r>
              <w:rPr>
                <w:rFonts w:ascii="Foundry Form Sans" w:eastAsia="Calibri" w:hAnsi="Foundry Form Sans" w:cs="Arial"/>
                <w:sz w:val="20"/>
                <w:szCs w:val="20"/>
              </w:rPr>
              <w:t xml:space="preserve"> </w:t>
            </w:r>
            <w:r w:rsidR="005E0EA5">
              <w:rPr>
                <w:rFonts w:ascii="Foundry Form Sans" w:eastAsia="Calibri" w:hAnsi="Foundry Form Sans" w:cs="Arial"/>
                <w:sz w:val="20"/>
                <w:szCs w:val="20"/>
              </w:rPr>
              <w:t>equivalent</w:t>
            </w:r>
            <w:r>
              <w:rPr>
                <w:rFonts w:ascii="Foundry Form Sans" w:eastAsia="Calibri" w:hAnsi="Foundry Form Sans" w:cs="Arial"/>
                <w:sz w:val="20"/>
                <w:szCs w:val="20"/>
              </w:rPr>
              <w:t xml:space="preserve"> </w:t>
            </w:r>
            <w:r w:rsidR="005E0EA5">
              <w:rPr>
                <w:rFonts w:ascii="Foundry Form Sans" w:eastAsia="Calibri" w:hAnsi="Foundry Form Sans" w:cs="Arial"/>
                <w:sz w:val="20"/>
                <w:szCs w:val="20"/>
              </w:rPr>
              <w:t xml:space="preserve">existing role </w:t>
            </w:r>
            <w:r>
              <w:rPr>
                <w:rFonts w:ascii="Foundry Form Sans" w:eastAsia="Calibri" w:hAnsi="Foundry Form Sans" w:cs="Arial"/>
                <w:sz w:val="20"/>
                <w:szCs w:val="20"/>
              </w:rPr>
              <w:t xml:space="preserve">to manage the programme of work under the Knife Crime Strategy, leading on the delivery of </w:t>
            </w:r>
            <w:r w:rsidR="00A00CCA">
              <w:rPr>
                <w:rFonts w:ascii="Foundry Form Sans" w:eastAsia="Calibri" w:hAnsi="Foundry Form Sans" w:cs="Arial"/>
                <w:sz w:val="20"/>
                <w:szCs w:val="20"/>
              </w:rPr>
              <w:t xml:space="preserve">some </w:t>
            </w:r>
            <w:r>
              <w:rPr>
                <w:rFonts w:ascii="Foundry Form Sans" w:eastAsia="Calibri" w:hAnsi="Foundry Form Sans" w:cs="Arial"/>
                <w:sz w:val="20"/>
                <w:szCs w:val="20"/>
              </w:rPr>
              <w:t xml:space="preserve">projects and/or strands of activity. </w:t>
            </w:r>
          </w:p>
          <w:p w:rsidR="00E86C6A" w:rsidRPr="00156344" w:rsidRDefault="00E86C6A" w:rsidP="00FB0543">
            <w:pPr>
              <w:overflowPunct w:val="0"/>
              <w:autoSpaceDE w:val="0"/>
              <w:autoSpaceDN w:val="0"/>
              <w:adjustRightInd w:val="0"/>
              <w:spacing w:before="40" w:after="0" w:line="240" w:lineRule="auto"/>
              <w:textAlignment w:val="baseline"/>
              <w:rPr>
                <w:rFonts w:ascii="Foundry Form Sans" w:eastAsia="Calibri" w:hAnsi="Foundry Form Sans" w:cs="Arial"/>
                <w:color w:val="FF0000"/>
                <w:sz w:val="20"/>
                <w:szCs w:val="20"/>
              </w:rPr>
            </w:pPr>
          </w:p>
          <w:p w:rsidR="00FB0543" w:rsidRPr="00911A45" w:rsidRDefault="00FB0543" w:rsidP="00FB0543">
            <w:pPr>
              <w:overflowPunct w:val="0"/>
              <w:autoSpaceDE w:val="0"/>
              <w:autoSpaceDN w:val="0"/>
              <w:adjustRightInd w:val="0"/>
              <w:spacing w:before="40" w:after="0" w:line="240" w:lineRule="auto"/>
              <w:textAlignment w:val="baseline"/>
              <w:rPr>
                <w:rFonts w:ascii="Foundry Form Sans" w:eastAsia="Calibri" w:hAnsi="Foundry Form Sans" w:cs="Arial"/>
                <w:sz w:val="20"/>
                <w:szCs w:val="20"/>
              </w:rPr>
            </w:pPr>
          </w:p>
        </w:tc>
      </w:tr>
      <w:tr w:rsidR="00FB0543" w:rsidRPr="00911A45" w:rsidTr="00780888">
        <w:tc>
          <w:tcPr>
            <w:tcW w:w="9768" w:type="dxa"/>
            <w:gridSpan w:val="4"/>
            <w:shd w:val="pct20" w:color="auto" w:fill="auto"/>
          </w:tcPr>
          <w:p w:rsidR="00FB0543" w:rsidRPr="00911A45" w:rsidRDefault="00FB0543" w:rsidP="00FB0543">
            <w:pPr>
              <w:spacing w:before="40" w:after="40"/>
              <w:rPr>
                <w:rFonts w:ascii="Foundry Form Sans" w:eastAsia="Calibri" w:hAnsi="Foundry Form Sans" w:cs="Arial"/>
                <w:b/>
                <w:sz w:val="20"/>
                <w:szCs w:val="20"/>
              </w:rPr>
            </w:pPr>
            <w:r w:rsidRPr="00911A45">
              <w:rPr>
                <w:rFonts w:ascii="Foundry Form Sans" w:eastAsia="Calibri" w:hAnsi="Foundry Form Sans" w:cs="Arial"/>
                <w:b/>
                <w:sz w:val="20"/>
                <w:szCs w:val="20"/>
              </w:rPr>
              <w:t xml:space="preserve">Main Duties and Key Accountabilities of the jobholder </w:t>
            </w:r>
          </w:p>
        </w:tc>
      </w:tr>
      <w:tr w:rsidR="00FB0543" w:rsidRPr="00911A45" w:rsidTr="00780888">
        <w:tc>
          <w:tcPr>
            <w:tcW w:w="9768" w:type="dxa"/>
            <w:gridSpan w:val="4"/>
          </w:tcPr>
          <w:p w:rsidR="00911A45" w:rsidRDefault="00911A45" w:rsidP="00FB0543">
            <w:pPr>
              <w:shd w:val="clear" w:color="auto" w:fill="FFFFFF"/>
              <w:spacing w:after="0" w:line="240" w:lineRule="auto"/>
              <w:rPr>
                <w:rFonts w:ascii="Foundry Form Sans" w:eastAsia="Times New Roman" w:hAnsi="Foundry Form Sans" w:cs="Tahoma"/>
                <w:sz w:val="20"/>
                <w:szCs w:val="20"/>
                <w:lang w:eastAsia="en-GB"/>
              </w:rPr>
            </w:pPr>
          </w:p>
          <w:p w:rsidR="00E86C6A" w:rsidRDefault="00E86C6A" w:rsidP="00FB0543">
            <w:pPr>
              <w:shd w:val="clear" w:color="auto" w:fill="FFFFFF"/>
              <w:spacing w:after="0" w:line="240" w:lineRule="auto"/>
              <w:rPr>
                <w:rFonts w:ascii="Foundry Form Sans" w:eastAsia="Times New Roman" w:hAnsi="Foundry Form Sans" w:cs="Tahoma"/>
                <w:color w:val="FF0000"/>
                <w:sz w:val="20"/>
                <w:szCs w:val="20"/>
                <w:lang w:eastAsia="en-GB"/>
              </w:rPr>
            </w:pPr>
          </w:p>
          <w:p w:rsidR="0015485C" w:rsidRPr="008253E4" w:rsidRDefault="00A00CCA" w:rsidP="0015485C">
            <w:pPr>
              <w:pStyle w:val="ListParagraph"/>
              <w:numPr>
                <w:ilvl w:val="0"/>
                <w:numId w:val="9"/>
              </w:numPr>
              <w:spacing w:after="0" w:line="240" w:lineRule="auto"/>
              <w:contextualSpacing w:val="0"/>
              <w:rPr>
                <w:rFonts w:ascii="Foundry Form Sans" w:hAnsi="Foundry Form Sans"/>
                <w:sz w:val="20"/>
                <w:szCs w:val="20"/>
              </w:rPr>
            </w:pPr>
            <w:r>
              <w:rPr>
                <w:rFonts w:ascii="Foundry Form Sans" w:hAnsi="Foundry Form Sans"/>
                <w:sz w:val="20"/>
                <w:szCs w:val="20"/>
              </w:rPr>
              <w:t>Jointly lead</w:t>
            </w:r>
            <w:r w:rsidR="0015485C" w:rsidRPr="008253E4">
              <w:rPr>
                <w:rFonts w:ascii="Foundry Form Sans" w:hAnsi="Foundry Form Sans"/>
                <w:sz w:val="20"/>
                <w:szCs w:val="20"/>
              </w:rPr>
              <w:t xml:space="preserve"> </w:t>
            </w:r>
            <w:r w:rsidR="003D60AD">
              <w:rPr>
                <w:rFonts w:ascii="Foundry Form Sans" w:hAnsi="Foundry Form Sans"/>
                <w:sz w:val="20"/>
                <w:szCs w:val="20"/>
              </w:rPr>
              <w:t xml:space="preserve">alongside </w:t>
            </w:r>
            <w:r w:rsidR="0015485C" w:rsidRPr="008253E4">
              <w:rPr>
                <w:rFonts w:ascii="Foundry Form Sans" w:hAnsi="Foundry Form Sans"/>
                <w:sz w:val="20"/>
                <w:szCs w:val="20"/>
              </w:rPr>
              <w:t xml:space="preserve">on the development and delivery of projects and programmes of work which deliver against the commitments in the Knife Crime Strategy  </w:t>
            </w:r>
          </w:p>
          <w:p w:rsidR="00E86C6A" w:rsidRPr="008253E4" w:rsidRDefault="0015485C" w:rsidP="0015485C">
            <w:pPr>
              <w:pStyle w:val="ListParagraph"/>
              <w:numPr>
                <w:ilvl w:val="0"/>
                <w:numId w:val="9"/>
              </w:numPr>
              <w:spacing w:after="0" w:line="240" w:lineRule="auto"/>
              <w:contextualSpacing w:val="0"/>
              <w:rPr>
                <w:rFonts w:ascii="Foundry Form Sans" w:hAnsi="Foundry Form Sans"/>
                <w:sz w:val="20"/>
                <w:szCs w:val="20"/>
              </w:rPr>
            </w:pPr>
            <w:r w:rsidRPr="008253E4">
              <w:rPr>
                <w:rFonts w:ascii="Foundry Form Sans" w:hAnsi="Foundry Form Sans"/>
                <w:sz w:val="20"/>
                <w:szCs w:val="20"/>
              </w:rPr>
              <w:t>Convene and work</w:t>
            </w:r>
            <w:r w:rsidR="00E86C6A" w:rsidRPr="008253E4">
              <w:rPr>
                <w:rFonts w:ascii="Foundry Form Sans" w:hAnsi="Foundry Form Sans"/>
                <w:sz w:val="20"/>
                <w:szCs w:val="20"/>
              </w:rPr>
              <w:t xml:space="preserve"> with </w:t>
            </w:r>
            <w:r w:rsidRPr="008253E4">
              <w:rPr>
                <w:rFonts w:ascii="Foundry Form Sans" w:hAnsi="Foundry Form Sans"/>
                <w:sz w:val="20"/>
                <w:szCs w:val="20"/>
              </w:rPr>
              <w:t>stakeholders, voluntary and community sector and other</w:t>
            </w:r>
            <w:r w:rsidR="00E86C6A" w:rsidRPr="008253E4">
              <w:rPr>
                <w:rFonts w:ascii="Foundry Form Sans" w:hAnsi="Foundry Form Sans"/>
                <w:sz w:val="20"/>
                <w:szCs w:val="20"/>
              </w:rPr>
              <w:t xml:space="preserve"> </w:t>
            </w:r>
            <w:r w:rsidRPr="008253E4">
              <w:rPr>
                <w:rFonts w:ascii="Foundry Form Sans" w:hAnsi="Foundry Form Sans"/>
                <w:sz w:val="20"/>
                <w:szCs w:val="20"/>
              </w:rPr>
              <w:t>partners to ensure commitments are delivered</w:t>
            </w:r>
          </w:p>
          <w:p w:rsidR="0015485C" w:rsidRPr="008253E4" w:rsidRDefault="0015485C" w:rsidP="0015485C">
            <w:pPr>
              <w:numPr>
                <w:ilvl w:val="0"/>
                <w:numId w:val="9"/>
              </w:numPr>
              <w:overflowPunct w:val="0"/>
              <w:autoSpaceDE w:val="0"/>
              <w:autoSpaceDN w:val="0"/>
              <w:adjustRightInd w:val="0"/>
              <w:spacing w:before="40" w:after="0" w:line="240" w:lineRule="auto"/>
              <w:textAlignment w:val="baseline"/>
              <w:rPr>
                <w:rFonts w:ascii="Foundry Form Sans" w:hAnsi="Foundry Form Sans"/>
                <w:sz w:val="20"/>
                <w:szCs w:val="20"/>
              </w:rPr>
            </w:pPr>
            <w:r w:rsidRPr="008253E4">
              <w:rPr>
                <w:rFonts w:ascii="Foundry Form Sans" w:hAnsi="Foundry Form Sans" w:cs="Arial"/>
                <w:sz w:val="20"/>
                <w:szCs w:val="20"/>
              </w:rPr>
              <w:t>Develop, a</w:t>
            </w:r>
            <w:r w:rsidRPr="008253E4">
              <w:rPr>
                <w:rFonts w:ascii="Foundry Form Sans" w:hAnsi="Foundry Form Sans"/>
                <w:sz w:val="20"/>
                <w:szCs w:val="20"/>
              </w:rPr>
              <w:t>dminister and monitor MOPAC’s commissioning arrangements to ensure that the application of MOPAC funds effectively support the deliv</w:t>
            </w:r>
            <w:r w:rsidR="009670DD">
              <w:rPr>
                <w:rFonts w:ascii="Foundry Form Sans" w:hAnsi="Foundry Form Sans"/>
                <w:sz w:val="20"/>
                <w:szCs w:val="20"/>
              </w:rPr>
              <w:t>ery of the Knife Crime Strategy.</w:t>
            </w:r>
            <w:r w:rsidRPr="008253E4">
              <w:rPr>
                <w:rFonts w:ascii="Foundry Form Sans" w:hAnsi="Foundry Form Sans"/>
                <w:sz w:val="20"/>
                <w:szCs w:val="20"/>
              </w:rPr>
              <w:t xml:space="preserve"> </w:t>
            </w:r>
          </w:p>
          <w:p w:rsidR="0015485C" w:rsidRPr="008253E4" w:rsidRDefault="0015485C" w:rsidP="0015485C">
            <w:pPr>
              <w:pStyle w:val="ListParagraph"/>
              <w:numPr>
                <w:ilvl w:val="0"/>
                <w:numId w:val="9"/>
              </w:numPr>
              <w:spacing w:after="0" w:line="240" w:lineRule="auto"/>
              <w:contextualSpacing w:val="0"/>
              <w:rPr>
                <w:rFonts w:ascii="Foundry Form Sans" w:hAnsi="Foundry Form Sans"/>
                <w:sz w:val="20"/>
                <w:szCs w:val="20"/>
              </w:rPr>
            </w:pPr>
            <w:r w:rsidRPr="008253E4">
              <w:rPr>
                <w:rFonts w:ascii="Foundry Form Sans" w:hAnsi="Foundry Form Sans"/>
                <w:sz w:val="20"/>
                <w:szCs w:val="20"/>
              </w:rPr>
              <w:t>Support engagement functions and activities</w:t>
            </w:r>
            <w:r w:rsidR="009670DD">
              <w:rPr>
                <w:rFonts w:ascii="Foundry Form Sans" w:hAnsi="Foundry Form Sans"/>
                <w:sz w:val="20"/>
                <w:szCs w:val="20"/>
              </w:rPr>
              <w:t>.</w:t>
            </w:r>
            <w:r w:rsidRPr="008253E4">
              <w:rPr>
                <w:rFonts w:ascii="Foundry Form Sans" w:hAnsi="Foundry Form Sans"/>
                <w:sz w:val="20"/>
                <w:szCs w:val="20"/>
              </w:rPr>
              <w:t xml:space="preserve"> </w:t>
            </w:r>
          </w:p>
          <w:p w:rsidR="0015485C" w:rsidRPr="008253E4" w:rsidRDefault="0015485C" w:rsidP="0015485C">
            <w:pPr>
              <w:numPr>
                <w:ilvl w:val="0"/>
                <w:numId w:val="9"/>
              </w:numPr>
              <w:overflowPunct w:val="0"/>
              <w:autoSpaceDE w:val="0"/>
              <w:autoSpaceDN w:val="0"/>
              <w:adjustRightInd w:val="0"/>
              <w:spacing w:before="40" w:after="0" w:line="240" w:lineRule="auto"/>
              <w:textAlignment w:val="baseline"/>
              <w:rPr>
                <w:rFonts w:ascii="Foundry Form Sans" w:hAnsi="Foundry Form Sans"/>
                <w:sz w:val="20"/>
                <w:szCs w:val="20"/>
              </w:rPr>
            </w:pPr>
            <w:r w:rsidRPr="008253E4">
              <w:rPr>
                <w:rFonts w:ascii="Foundry Form Sans" w:hAnsi="Foundry Form Sans"/>
                <w:sz w:val="20"/>
                <w:szCs w:val="20"/>
              </w:rPr>
              <w:t>Produce briefings and respond to correspondence.</w:t>
            </w:r>
          </w:p>
          <w:p w:rsidR="0015485C" w:rsidRPr="008253E4" w:rsidRDefault="0015485C" w:rsidP="0015485C">
            <w:pPr>
              <w:numPr>
                <w:ilvl w:val="0"/>
                <w:numId w:val="9"/>
              </w:numPr>
              <w:overflowPunct w:val="0"/>
              <w:autoSpaceDE w:val="0"/>
              <w:autoSpaceDN w:val="0"/>
              <w:adjustRightInd w:val="0"/>
              <w:spacing w:before="40" w:after="0" w:line="240" w:lineRule="auto"/>
              <w:textAlignment w:val="baseline"/>
              <w:rPr>
                <w:rFonts w:ascii="Foundry Form Sans" w:hAnsi="Foundry Form Sans"/>
                <w:sz w:val="20"/>
                <w:szCs w:val="20"/>
              </w:rPr>
            </w:pPr>
            <w:r w:rsidRPr="008253E4">
              <w:rPr>
                <w:rFonts w:ascii="Foundry Form Sans" w:hAnsi="Foundry Form Sans"/>
                <w:sz w:val="20"/>
                <w:szCs w:val="20"/>
              </w:rPr>
              <w:t>Support the coordination and governance arrangements surro</w:t>
            </w:r>
            <w:r w:rsidR="009670DD">
              <w:rPr>
                <w:rFonts w:ascii="Foundry Form Sans" w:hAnsi="Foundry Form Sans"/>
                <w:sz w:val="20"/>
                <w:szCs w:val="20"/>
              </w:rPr>
              <w:t>unding the Knife Crime Strategy, including the Knife Crime Programme Board, and task and finish groups as necessary.</w:t>
            </w:r>
            <w:r w:rsidRPr="008253E4">
              <w:rPr>
                <w:rFonts w:ascii="Foundry Form Sans" w:hAnsi="Foundry Form Sans"/>
                <w:sz w:val="20"/>
                <w:szCs w:val="20"/>
              </w:rPr>
              <w:t xml:space="preserve"> </w:t>
            </w:r>
          </w:p>
          <w:p w:rsidR="00E86C6A" w:rsidRPr="008253E4" w:rsidRDefault="00E86C6A" w:rsidP="0015485C">
            <w:pPr>
              <w:pStyle w:val="ListParagraph"/>
              <w:numPr>
                <w:ilvl w:val="0"/>
                <w:numId w:val="9"/>
              </w:numPr>
              <w:spacing w:after="0" w:line="240" w:lineRule="auto"/>
              <w:contextualSpacing w:val="0"/>
              <w:rPr>
                <w:rFonts w:ascii="Foundry Form Sans" w:hAnsi="Foundry Form Sans"/>
                <w:sz w:val="20"/>
                <w:szCs w:val="20"/>
              </w:rPr>
            </w:pPr>
            <w:r w:rsidRPr="008253E4">
              <w:rPr>
                <w:rFonts w:ascii="Foundry Form Sans" w:hAnsi="Foundry Form Sans"/>
                <w:sz w:val="20"/>
                <w:szCs w:val="20"/>
              </w:rPr>
              <w:t>Advise senior decision-makers and colleagues on MOPAC policy relating to</w:t>
            </w:r>
            <w:r w:rsidR="0015485C" w:rsidRPr="008253E4">
              <w:rPr>
                <w:rFonts w:ascii="Foundry Form Sans" w:hAnsi="Foundry Form Sans"/>
                <w:sz w:val="20"/>
                <w:szCs w:val="20"/>
              </w:rPr>
              <w:t xml:space="preserve"> knife crime</w:t>
            </w:r>
          </w:p>
          <w:p w:rsidR="00E86C6A" w:rsidRPr="008253E4" w:rsidRDefault="00E86C6A" w:rsidP="0015485C">
            <w:pPr>
              <w:pStyle w:val="ListParagraph"/>
              <w:numPr>
                <w:ilvl w:val="0"/>
                <w:numId w:val="9"/>
              </w:numPr>
              <w:spacing w:after="0" w:line="240" w:lineRule="auto"/>
              <w:contextualSpacing w:val="0"/>
              <w:rPr>
                <w:rFonts w:ascii="Foundry Form Sans" w:hAnsi="Foundry Form Sans"/>
                <w:sz w:val="20"/>
                <w:szCs w:val="20"/>
              </w:rPr>
            </w:pPr>
            <w:r w:rsidRPr="008253E4">
              <w:rPr>
                <w:rFonts w:ascii="Foundry Form Sans" w:hAnsi="Foundry Form Sans"/>
                <w:sz w:val="20"/>
                <w:szCs w:val="20"/>
              </w:rPr>
              <w:t>Contribute to materials and briefings for</w:t>
            </w:r>
            <w:r w:rsidR="009670DD">
              <w:rPr>
                <w:rFonts w:ascii="Foundry Form Sans" w:hAnsi="Foundry Form Sans"/>
                <w:sz w:val="20"/>
                <w:szCs w:val="20"/>
              </w:rPr>
              <w:t xml:space="preserve"> Justice Matters</w:t>
            </w:r>
            <w:r w:rsidRPr="008253E4">
              <w:rPr>
                <w:rFonts w:ascii="Foundry Form Sans" w:hAnsi="Foundry Form Sans"/>
                <w:sz w:val="20"/>
                <w:szCs w:val="20"/>
              </w:rPr>
              <w:t xml:space="preserve"> and other MOPAC meetings to hold the MPS and other agencies to account </w:t>
            </w:r>
            <w:r w:rsidR="0015485C" w:rsidRPr="008253E4">
              <w:rPr>
                <w:rFonts w:ascii="Foundry Form Sans" w:hAnsi="Foundry Form Sans"/>
                <w:sz w:val="20"/>
                <w:szCs w:val="20"/>
              </w:rPr>
              <w:t xml:space="preserve">as required. </w:t>
            </w:r>
          </w:p>
          <w:p w:rsidR="00E86C6A" w:rsidRPr="008253E4" w:rsidRDefault="00E86C6A" w:rsidP="0015485C">
            <w:pPr>
              <w:numPr>
                <w:ilvl w:val="0"/>
                <w:numId w:val="9"/>
              </w:numPr>
              <w:overflowPunct w:val="0"/>
              <w:autoSpaceDE w:val="0"/>
              <w:autoSpaceDN w:val="0"/>
              <w:adjustRightInd w:val="0"/>
              <w:spacing w:before="40" w:after="0" w:line="240" w:lineRule="auto"/>
              <w:textAlignment w:val="baseline"/>
              <w:rPr>
                <w:rFonts w:ascii="Foundry Form Sans" w:hAnsi="Foundry Form Sans"/>
                <w:sz w:val="20"/>
                <w:szCs w:val="20"/>
              </w:rPr>
            </w:pPr>
            <w:r w:rsidRPr="008253E4">
              <w:rPr>
                <w:rFonts w:ascii="Foundry Form Sans" w:hAnsi="Foundry Form Sans"/>
                <w:sz w:val="20"/>
                <w:szCs w:val="20"/>
              </w:rPr>
              <w:t>Help ensure that the Mayor, DMPC and MOPAC fulfil their legal and audit related obligations, are statutorily compliant and respond efficiently and effectively to relevant London Assembly committees and sub-committees.</w:t>
            </w:r>
          </w:p>
          <w:p w:rsidR="00E86C6A" w:rsidRPr="00E86C6A" w:rsidRDefault="00E86C6A" w:rsidP="00E86C6A">
            <w:pPr>
              <w:overflowPunct w:val="0"/>
              <w:autoSpaceDE w:val="0"/>
              <w:autoSpaceDN w:val="0"/>
              <w:adjustRightInd w:val="0"/>
              <w:spacing w:before="40" w:after="0" w:line="240" w:lineRule="auto"/>
              <w:textAlignment w:val="baseline"/>
              <w:rPr>
                <w:color w:val="7030A0"/>
              </w:rPr>
            </w:pPr>
          </w:p>
          <w:p w:rsidR="00FB0543" w:rsidRPr="00911A45" w:rsidRDefault="00FB0543" w:rsidP="00FB0543">
            <w:pPr>
              <w:shd w:val="clear" w:color="auto" w:fill="FFFFFF"/>
              <w:spacing w:after="0" w:line="240" w:lineRule="auto"/>
              <w:rPr>
                <w:rFonts w:ascii="Foundry Form Sans" w:eastAsia="Calibri" w:hAnsi="Foundry Form Sans" w:cs="Times New Roman"/>
                <w:sz w:val="20"/>
                <w:szCs w:val="20"/>
              </w:rPr>
            </w:pPr>
          </w:p>
        </w:tc>
      </w:tr>
      <w:tr w:rsidR="00FB0543" w:rsidRPr="00911A45" w:rsidTr="00780888">
        <w:tc>
          <w:tcPr>
            <w:tcW w:w="9768" w:type="dxa"/>
            <w:gridSpan w:val="4"/>
            <w:tcBorders>
              <w:top w:val="single" w:sz="6" w:space="0" w:color="auto"/>
              <w:left w:val="single" w:sz="6" w:space="0" w:color="auto"/>
              <w:bottom w:val="single" w:sz="6" w:space="0" w:color="auto"/>
              <w:right w:val="single" w:sz="6" w:space="0" w:color="auto"/>
            </w:tcBorders>
            <w:shd w:val="pct20" w:color="auto" w:fill="auto"/>
          </w:tcPr>
          <w:p w:rsidR="00FB0543" w:rsidRPr="00911A45" w:rsidRDefault="00FB0543" w:rsidP="00FB0543">
            <w:pPr>
              <w:spacing w:after="40"/>
              <w:rPr>
                <w:rFonts w:ascii="Foundry Form Sans" w:eastAsia="Calibri" w:hAnsi="Foundry Form Sans" w:cs="Times New Roman"/>
                <w:b/>
                <w:sz w:val="20"/>
                <w:szCs w:val="20"/>
              </w:rPr>
            </w:pPr>
            <w:r w:rsidRPr="00911A45">
              <w:rPr>
                <w:rFonts w:ascii="Foundry Form Sans" w:eastAsia="Calibri" w:hAnsi="Foundry Form Sans" w:cs="Times New Roman"/>
                <w:sz w:val="20"/>
                <w:szCs w:val="20"/>
              </w:rPr>
              <w:br w:type="page"/>
            </w:r>
            <w:r w:rsidRPr="00911A45">
              <w:rPr>
                <w:rFonts w:ascii="Foundry Form Sans" w:eastAsia="Calibri" w:hAnsi="Foundry Form Sans" w:cs="Times New Roman"/>
                <w:b/>
                <w:sz w:val="20"/>
                <w:szCs w:val="20"/>
              </w:rPr>
              <w:t xml:space="preserve">Working Relationships and Contacts </w:t>
            </w:r>
          </w:p>
        </w:tc>
      </w:tr>
      <w:tr w:rsidR="00FB0543" w:rsidRPr="00911A45" w:rsidTr="00780888">
        <w:tc>
          <w:tcPr>
            <w:tcW w:w="9768" w:type="dxa"/>
            <w:gridSpan w:val="4"/>
            <w:tcBorders>
              <w:top w:val="single" w:sz="6" w:space="0" w:color="auto"/>
              <w:left w:val="single" w:sz="6" w:space="0" w:color="auto"/>
              <w:bottom w:val="single" w:sz="6" w:space="0" w:color="auto"/>
              <w:right w:val="single" w:sz="6" w:space="0" w:color="auto"/>
            </w:tcBorders>
          </w:tcPr>
          <w:p w:rsidR="00911A45" w:rsidRDefault="00911A45" w:rsidP="00FB0543">
            <w:pPr>
              <w:shd w:val="clear" w:color="auto" w:fill="FFFFFF"/>
              <w:spacing w:after="0" w:line="240" w:lineRule="auto"/>
              <w:rPr>
                <w:rFonts w:ascii="Foundry Form Sans" w:eastAsia="Times New Roman" w:hAnsi="Foundry Form Sans" w:cs="Tahoma"/>
                <w:sz w:val="20"/>
                <w:szCs w:val="20"/>
                <w:lang w:eastAsia="en-GB"/>
              </w:rPr>
            </w:pPr>
          </w:p>
          <w:p w:rsidR="00FB0543" w:rsidRPr="008C5FEE" w:rsidRDefault="008C5FEE" w:rsidP="00FB0543">
            <w:pPr>
              <w:shd w:val="clear" w:color="auto" w:fill="FFFFFF"/>
              <w:spacing w:after="0" w:line="240" w:lineRule="auto"/>
              <w:rPr>
                <w:rFonts w:ascii="Foundry Form Sans" w:eastAsia="Times New Roman" w:hAnsi="Foundry Form Sans" w:cs="Tahoma"/>
                <w:sz w:val="20"/>
                <w:szCs w:val="20"/>
                <w:lang w:eastAsia="en-GB"/>
              </w:rPr>
            </w:pPr>
            <w:r w:rsidRPr="008C5FEE">
              <w:rPr>
                <w:rFonts w:ascii="Foundry Form Sans" w:eastAsia="Times New Roman" w:hAnsi="Foundry Form Sans" w:cs="Tahoma"/>
                <w:sz w:val="20"/>
                <w:szCs w:val="20"/>
                <w:lang w:eastAsia="en-GB"/>
              </w:rPr>
              <w:t>The post holder will be required to develop and maintain effective working relationships across the GLA family, partner agencies and their representative bodies, the Metropolitan Police, criminal justice agencies and statut</w:t>
            </w:r>
            <w:r w:rsidR="004C731B">
              <w:rPr>
                <w:rFonts w:ascii="Foundry Form Sans" w:eastAsia="Times New Roman" w:hAnsi="Foundry Form Sans" w:cs="Tahoma"/>
                <w:sz w:val="20"/>
                <w:szCs w:val="20"/>
                <w:lang w:eastAsia="en-GB"/>
              </w:rPr>
              <w:t xml:space="preserve">ory and third sector partners which are involved in supporting or delivering the Knife Crime Strategy. </w:t>
            </w:r>
          </w:p>
          <w:p w:rsidR="008C5FEE" w:rsidRPr="00911A45" w:rsidRDefault="008C5FEE" w:rsidP="00FB0543">
            <w:pPr>
              <w:shd w:val="clear" w:color="auto" w:fill="FFFFFF"/>
              <w:spacing w:after="0" w:line="240" w:lineRule="auto"/>
              <w:rPr>
                <w:rFonts w:ascii="Foundry Form Sans" w:eastAsia="Calibri" w:hAnsi="Foundry Form Sans" w:cs="Times New Roman"/>
                <w:sz w:val="20"/>
                <w:szCs w:val="20"/>
              </w:rPr>
            </w:pPr>
          </w:p>
        </w:tc>
      </w:tr>
    </w:tbl>
    <w:p w:rsidR="00911A45" w:rsidRDefault="00911A45">
      <w:r>
        <w:br w:type="page"/>
      </w:r>
    </w:p>
    <w:tbl>
      <w:tblPr>
        <w:tblW w:w="9768"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68"/>
      </w:tblGrid>
      <w:tr w:rsidR="00FB0543" w:rsidRPr="00911A45" w:rsidTr="00780888">
        <w:tc>
          <w:tcPr>
            <w:tcW w:w="9768" w:type="dxa"/>
            <w:shd w:val="pct20" w:color="auto" w:fill="auto"/>
          </w:tcPr>
          <w:p w:rsidR="00FB0543" w:rsidRPr="00911A45" w:rsidRDefault="00FB0543" w:rsidP="00FB0543">
            <w:pPr>
              <w:numPr>
                <w:ilvl w:val="12"/>
                <w:numId w:val="0"/>
              </w:numPr>
              <w:spacing w:after="40"/>
              <w:rPr>
                <w:rFonts w:ascii="Foundry Form Sans" w:eastAsia="Calibri" w:hAnsi="Foundry Form Sans" w:cs="Arial"/>
                <w:sz w:val="20"/>
                <w:szCs w:val="20"/>
              </w:rPr>
            </w:pPr>
            <w:r w:rsidRPr="00911A45">
              <w:rPr>
                <w:rFonts w:ascii="Foundry Form Sans" w:eastAsia="Calibri" w:hAnsi="Foundry Form Sans" w:cs="Times New Roman"/>
                <w:sz w:val="20"/>
                <w:szCs w:val="20"/>
              </w:rPr>
              <w:br w:type="page"/>
            </w:r>
            <w:r w:rsidRPr="00911A45">
              <w:rPr>
                <w:rFonts w:ascii="Foundry Form Sans" w:eastAsia="Calibri" w:hAnsi="Foundry Form Sans" w:cs="Arial"/>
                <w:b/>
                <w:sz w:val="20"/>
                <w:szCs w:val="20"/>
              </w:rPr>
              <w:t xml:space="preserve">Role Requirements  </w:t>
            </w:r>
          </w:p>
        </w:tc>
      </w:tr>
      <w:tr w:rsidR="00FB0543" w:rsidRPr="00911A45" w:rsidTr="00780888">
        <w:tc>
          <w:tcPr>
            <w:tcW w:w="9768" w:type="dxa"/>
          </w:tcPr>
          <w:p w:rsidR="00911A45" w:rsidRDefault="00911A45" w:rsidP="00FB0543">
            <w:pPr>
              <w:shd w:val="clear" w:color="auto" w:fill="FFFFFF"/>
              <w:spacing w:after="0" w:line="240" w:lineRule="auto"/>
              <w:rPr>
                <w:rFonts w:ascii="Foundry Form Sans" w:eastAsia="Times New Roman" w:hAnsi="Foundry Form Sans" w:cs="Tahoma"/>
                <w:sz w:val="20"/>
                <w:szCs w:val="20"/>
                <w:lang w:eastAsia="en-GB"/>
              </w:rPr>
            </w:pPr>
          </w:p>
          <w:p w:rsidR="009670DD" w:rsidRPr="00A8651E" w:rsidRDefault="009670DD" w:rsidP="00156344">
            <w:pPr>
              <w:shd w:val="clear" w:color="auto" w:fill="FFFFFF"/>
              <w:spacing w:after="0" w:line="240" w:lineRule="auto"/>
              <w:rPr>
                <w:rFonts w:ascii="Foundry Form Sans" w:eastAsia="Times New Roman" w:hAnsi="Foundry Form Sans" w:cs="Tahoma"/>
                <w:b/>
                <w:sz w:val="20"/>
                <w:szCs w:val="20"/>
                <w:lang w:eastAsia="en-GB"/>
              </w:rPr>
            </w:pPr>
            <w:r w:rsidRPr="00A8651E">
              <w:rPr>
                <w:rFonts w:ascii="Foundry Form Sans" w:eastAsia="Times New Roman" w:hAnsi="Foundry Form Sans" w:cs="Tahoma"/>
                <w:b/>
                <w:sz w:val="20"/>
                <w:szCs w:val="20"/>
                <w:lang w:eastAsia="en-GB"/>
              </w:rPr>
              <w:t xml:space="preserve">Essential: </w:t>
            </w:r>
          </w:p>
          <w:p w:rsidR="009670DD" w:rsidRDefault="009670DD" w:rsidP="00156344">
            <w:pPr>
              <w:shd w:val="clear" w:color="auto" w:fill="FFFFFF"/>
              <w:spacing w:after="0" w:line="240" w:lineRule="auto"/>
              <w:rPr>
                <w:rFonts w:ascii="Foundry Form Sans" w:eastAsia="Times New Roman" w:hAnsi="Foundry Form Sans" w:cs="Tahoma"/>
                <w:sz w:val="20"/>
                <w:szCs w:val="20"/>
                <w:lang w:eastAsia="en-GB"/>
              </w:rPr>
            </w:pPr>
          </w:p>
          <w:p w:rsidR="00156344" w:rsidRDefault="00156344" w:rsidP="00156344">
            <w:p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 xml:space="preserve">Educated to degree level with experience and/or relevant programme management qualification.  Experience of policy development and implementation.  Knowledge of policing and crime issues with specific expertise and experience of tackling knife </w:t>
            </w:r>
            <w:r w:rsidR="009670DD">
              <w:rPr>
                <w:rFonts w:ascii="Foundry Form Sans" w:eastAsia="Times New Roman" w:hAnsi="Foundry Form Sans" w:cs="Tahoma"/>
                <w:sz w:val="20"/>
                <w:szCs w:val="20"/>
                <w:lang w:eastAsia="en-GB"/>
              </w:rPr>
              <w:t xml:space="preserve">and youth </w:t>
            </w:r>
            <w:r w:rsidRPr="00156344">
              <w:rPr>
                <w:rFonts w:ascii="Foundry Form Sans" w:eastAsia="Times New Roman" w:hAnsi="Foundry Form Sans" w:cs="Tahoma"/>
                <w:sz w:val="20"/>
                <w:szCs w:val="20"/>
                <w:lang w:eastAsia="en-GB"/>
              </w:rPr>
              <w:t xml:space="preserve">crime. Exceptional ability to build relationships, influence and negotiate with stakeholders and partners. </w:t>
            </w:r>
            <w:r w:rsidR="009670DD">
              <w:rPr>
                <w:rFonts w:ascii="Foundry Form Sans" w:eastAsia="Times New Roman" w:hAnsi="Foundry Form Sans" w:cs="Tahoma"/>
                <w:sz w:val="20"/>
                <w:szCs w:val="20"/>
                <w:lang w:eastAsia="en-GB"/>
              </w:rPr>
              <w:t xml:space="preserve">Ability to deliver rapidly, given that the role is available for a six-month period. </w:t>
            </w:r>
          </w:p>
          <w:p w:rsidR="009670DD" w:rsidRDefault="009670DD" w:rsidP="00156344">
            <w:pPr>
              <w:shd w:val="clear" w:color="auto" w:fill="FFFFFF"/>
              <w:spacing w:after="0" w:line="240" w:lineRule="auto"/>
              <w:rPr>
                <w:rFonts w:ascii="Foundry Form Sans" w:eastAsia="Times New Roman" w:hAnsi="Foundry Form Sans" w:cs="Tahoma"/>
                <w:sz w:val="20"/>
                <w:szCs w:val="20"/>
                <w:lang w:eastAsia="en-GB"/>
              </w:rPr>
            </w:pPr>
          </w:p>
          <w:p w:rsidR="009670DD" w:rsidRPr="00A8651E" w:rsidRDefault="009670DD" w:rsidP="00156344">
            <w:pPr>
              <w:shd w:val="clear" w:color="auto" w:fill="FFFFFF"/>
              <w:spacing w:after="0" w:line="240" w:lineRule="auto"/>
              <w:rPr>
                <w:rFonts w:ascii="Foundry Form Sans" w:eastAsia="Times New Roman" w:hAnsi="Foundry Form Sans" w:cs="Tahoma"/>
                <w:b/>
                <w:sz w:val="20"/>
                <w:szCs w:val="20"/>
                <w:lang w:eastAsia="en-GB"/>
              </w:rPr>
            </w:pPr>
            <w:r w:rsidRPr="00A8651E">
              <w:rPr>
                <w:rFonts w:ascii="Foundry Form Sans" w:eastAsia="Times New Roman" w:hAnsi="Foundry Form Sans" w:cs="Tahoma"/>
                <w:b/>
                <w:sz w:val="20"/>
                <w:szCs w:val="20"/>
                <w:lang w:eastAsia="en-GB"/>
              </w:rPr>
              <w:t xml:space="preserve">Desirable: </w:t>
            </w:r>
          </w:p>
          <w:p w:rsidR="009670DD" w:rsidRDefault="009670DD" w:rsidP="00156344">
            <w:pPr>
              <w:shd w:val="clear" w:color="auto" w:fill="FFFFFF"/>
              <w:spacing w:after="0" w:line="240" w:lineRule="auto"/>
              <w:rPr>
                <w:rFonts w:ascii="Foundry Form Sans" w:eastAsia="Times New Roman" w:hAnsi="Foundry Form Sans" w:cs="Tahoma"/>
                <w:sz w:val="20"/>
                <w:szCs w:val="20"/>
                <w:lang w:eastAsia="en-GB"/>
              </w:rPr>
            </w:pPr>
          </w:p>
          <w:p w:rsidR="009670DD" w:rsidRPr="00156344" w:rsidRDefault="009670DD" w:rsidP="00156344">
            <w:pPr>
              <w:shd w:val="clear" w:color="auto" w:fill="FFFFFF"/>
              <w:spacing w:after="0" w:line="240" w:lineRule="auto"/>
              <w:rPr>
                <w:rFonts w:ascii="Foundry Form Sans" w:eastAsia="Times New Roman" w:hAnsi="Foundry Form Sans" w:cs="Tahoma"/>
                <w:sz w:val="20"/>
                <w:szCs w:val="20"/>
                <w:lang w:eastAsia="en-GB"/>
              </w:rPr>
            </w:pPr>
            <w:r>
              <w:rPr>
                <w:rFonts w:ascii="Foundry Form Sans" w:eastAsia="Times New Roman" w:hAnsi="Foundry Form Sans" w:cs="Tahoma"/>
                <w:sz w:val="20"/>
                <w:szCs w:val="20"/>
                <w:lang w:eastAsia="en-GB"/>
              </w:rPr>
              <w:t xml:space="preserve">Expertise and experience in one of the six key strands of the Knife Crime Strategy. </w:t>
            </w:r>
          </w:p>
          <w:p w:rsidR="00156344" w:rsidRPr="00156344" w:rsidRDefault="00156344" w:rsidP="00156344">
            <w:pPr>
              <w:shd w:val="clear" w:color="auto" w:fill="FFFFFF"/>
              <w:spacing w:after="0" w:line="240" w:lineRule="auto"/>
              <w:rPr>
                <w:rFonts w:ascii="Foundry Form Sans" w:eastAsia="Times New Roman" w:hAnsi="Foundry Form Sans" w:cs="Tahoma"/>
                <w:b/>
                <w:sz w:val="20"/>
                <w:szCs w:val="20"/>
                <w:lang w:eastAsia="en-GB"/>
              </w:rPr>
            </w:pPr>
          </w:p>
          <w:p w:rsidR="00156344" w:rsidRPr="00156344" w:rsidRDefault="00156344" w:rsidP="00156344">
            <w:pPr>
              <w:shd w:val="clear" w:color="auto" w:fill="FFFFFF"/>
              <w:spacing w:after="0" w:line="240" w:lineRule="auto"/>
              <w:rPr>
                <w:rFonts w:ascii="Foundry Form Sans" w:eastAsia="Times New Roman" w:hAnsi="Foundry Form Sans" w:cs="Tahoma"/>
                <w:b/>
                <w:sz w:val="20"/>
                <w:szCs w:val="20"/>
                <w:lang w:eastAsia="en-GB"/>
              </w:rPr>
            </w:pPr>
            <w:r w:rsidRPr="00156344">
              <w:rPr>
                <w:rFonts w:ascii="Foundry Form Sans" w:eastAsia="Times New Roman" w:hAnsi="Foundry Form Sans" w:cs="Tahoma"/>
                <w:b/>
                <w:sz w:val="20"/>
                <w:szCs w:val="20"/>
                <w:lang w:eastAsia="en-GB"/>
              </w:rPr>
              <w:t>Required Competencies</w:t>
            </w:r>
          </w:p>
          <w:p w:rsidR="00156344" w:rsidRPr="00156344" w:rsidRDefault="00156344" w:rsidP="00156344">
            <w:pPr>
              <w:shd w:val="clear" w:color="auto" w:fill="FFFFFF"/>
              <w:spacing w:after="0" w:line="240" w:lineRule="auto"/>
              <w:rPr>
                <w:rFonts w:ascii="Foundry Form Sans" w:eastAsia="Times New Roman" w:hAnsi="Foundry Form Sans" w:cs="Tahoma"/>
                <w:b/>
                <w:sz w:val="20"/>
                <w:szCs w:val="20"/>
                <w:lang w:eastAsia="en-GB"/>
              </w:rPr>
            </w:pPr>
          </w:p>
          <w:p w:rsidR="00156344" w:rsidRPr="00156344" w:rsidRDefault="00156344" w:rsidP="00156344">
            <w:p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Setting Direction</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Seeing the big picture - Anticipate economic, social, political, environmental and technological developments to keep activity relevant and targeted</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Changing and improving - Effectively capture, utilise and share customer insight and views from a diverse range of stakeholders to ensure better policy and delivery</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Making effective decisions -  Push decision making to the right level within their teams, not allow unnecessary bureaucracy and structure to suppress innovation and delivery</w:t>
            </w:r>
          </w:p>
          <w:p w:rsidR="00156344" w:rsidRPr="00156344" w:rsidRDefault="00156344" w:rsidP="00156344">
            <w:p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Engaging People</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Leading and communicating - Be visible to staff and stakeholders and regularly undertake activities to engage and build trust with people involved in area of work</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Collaborating and Cross Team Working - Actively involve partners to deliver a business outcome through collaboration that achieves better results for customers</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Building capability for all - Identify capability requirements needed to deliver future team objectives and manage team resources to meet these needs</w:t>
            </w:r>
          </w:p>
          <w:p w:rsidR="00156344" w:rsidRPr="00156344" w:rsidRDefault="00156344" w:rsidP="00156344">
            <w:p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Delivering Results</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Achieving outcomes - Understand the commercial drivers that will influence a private or third sector organisation and the levers that can be used in negotiating/influencing arrangements</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Delivering value for money - Weigh up priority and benefits of different actions and activities to consider how to achieve cost effective outcomes</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Managing a quality service - Establish how the business area compares to customer service expectations and industry best practice and identify necessary improvements in plans</w:t>
            </w:r>
          </w:p>
          <w:p w:rsidR="00156344" w:rsidRPr="00156344" w:rsidRDefault="00156344" w:rsidP="00156344">
            <w:pPr>
              <w:numPr>
                <w:ilvl w:val="0"/>
                <w:numId w:val="7"/>
              </w:numPr>
              <w:shd w:val="clear" w:color="auto" w:fill="FFFFFF"/>
              <w:spacing w:after="0" w:line="240" w:lineRule="auto"/>
              <w:rPr>
                <w:rFonts w:ascii="Foundry Form Sans" w:eastAsia="Times New Roman" w:hAnsi="Foundry Form Sans" w:cs="Tahoma"/>
                <w:sz w:val="20"/>
                <w:szCs w:val="20"/>
                <w:lang w:eastAsia="en-GB"/>
              </w:rPr>
            </w:pPr>
            <w:r w:rsidRPr="00156344">
              <w:rPr>
                <w:rFonts w:ascii="Foundry Form Sans" w:eastAsia="Times New Roman" w:hAnsi="Foundry Form Sans" w:cs="Tahoma"/>
                <w:sz w:val="20"/>
                <w:szCs w:val="20"/>
                <w:lang w:eastAsia="en-GB"/>
              </w:rPr>
              <w:t>Delivering at pace - Clarify business priorities, roles and responsibilities and secure individual and team ownership</w:t>
            </w:r>
          </w:p>
          <w:p w:rsidR="00911A45" w:rsidRDefault="00911A45" w:rsidP="00911A45">
            <w:pPr>
              <w:shd w:val="clear" w:color="auto" w:fill="FFFFFF"/>
              <w:spacing w:after="0" w:line="240" w:lineRule="auto"/>
              <w:rPr>
                <w:rFonts w:ascii="Foundry Form Sans" w:eastAsia="Times New Roman" w:hAnsi="Foundry Form Sans" w:cs="Times New Roman"/>
                <w:sz w:val="20"/>
                <w:szCs w:val="20"/>
              </w:rPr>
            </w:pPr>
          </w:p>
          <w:p w:rsidR="00A8651E" w:rsidRPr="00A8651E" w:rsidRDefault="00A8651E" w:rsidP="00A8651E">
            <w:pPr>
              <w:shd w:val="clear" w:color="auto" w:fill="FFFFFF"/>
              <w:spacing w:after="0" w:line="240" w:lineRule="auto"/>
              <w:rPr>
                <w:rFonts w:ascii="Foundry Form Sans" w:eastAsia="Times New Roman" w:hAnsi="Foundry Form Sans" w:cs="Times New Roman"/>
                <w:b/>
                <w:sz w:val="20"/>
                <w:szCs w:val="20"/>
                <w:lang w:val="x-none"/>
              </w:rPr>
            </w:pPr>
            <w:r w:rsidRPr="00A8651E">
              <w:rPr>
                <w:rFonts w:ascii="Foundry Form Sans" w:eastAsia="Times New Roman" w:hAnsi="Foundry Form Sans" w:cs="Times New Roman"/>
                <w:b/>
                <w:sz w:val="20"/>
                <w:szCs w:val="20"/>
                <w:lang w:val="x-none"/>
              </w:rPr>
              <w:t>MOPAC Organisational Values</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sz w:val="20"/>
                <w:szCs w:val="20"/>
                <w:lang w:val="x-none"/>
              </w:rPr>
              <w:t>The work MOPAC performs makes a significant contribution to the safety and security of Londoners and the organisation seeks to maintain and build trust and confidence with all its partners and the public it serves in discharging this important responsibility. To achieve this all MOPAC employees are expected to uphold the standards expected of those working in public service and demonstrate the following values in all they do;</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Leadership;</w:t>
            </w:r>
            <w:r w:rsidRPr="00A8651E">
              <w:rPr>
                <w:rFonts w:ascii="Foundry Form Sans" w:eastAsia="Times New Roman" w:hAnsi="Foundry Form Sans" w:cs="Times New Roman"/>
                <w:sz w:val="20"/>
                <w:szCs w:val="20"/>
                <w:lang w:val="x-none"/>
              </w:rPr>
              <w:tab/>
              <w:t>Supporting and challenging ourselves and others to make Londoners safer</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Contribution;</w:t>
            </w:r>
            <w:r w:rsidRPr="00A8651E">
              <w:rPr>
                <w:rFonts w:ascii="Foundry Form Sans" w:eastAsia="Times New Roman" w:hAnsi="Foundry Form Sans" w:cs="Times New Roman"/>
                <w:sz w:val="20"/>
                <w:szCs w:val="20"/>
                <w:lang w:val="x-none"/>
              </w:rPr>
              <w:tab/>
              <w:t>Giving our best in our roles and helping colleagues to achieve and develop in theirs</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Innovation;</w:t>
            </w:r>
            <w:r w:rsidRPr="00A8651E">
              <w:rPr>
                <w:rFonts w:ascii="Foundry Form Sans" w:eastAsia="Times New Roman" w:hAnsi="Foundry Form Sans" w:cs="Times New Roman"/>
                <w:sz w:val="20"/>
                <w:szCs w:val="20"/>
                <w:lang w:val="x-none"/>
              </w:rPr>
              <w:tab/>
              <w:t>Willing to try new ideas to make things better, using research and evidence to prove what works and to learn from what doesn’t</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Cooperation;</w:t>
            </w:r>
            <w:r w:rsidRPr="00A8651E">
              <w:rPr>
                <w:rFonts w:ascii="Foundry Form Sans" w:eastAsia="Times New Roman" w:hAnsi="Foundry Form Sans" w:cs="Times New Roman"/>
                <w:sz w:val="20"/>
                <w:szCs w:val="20"/>
                <w:lang w:val="x-none"/>
              </w:rPr>
              <w:tab/>
              <w:t>Bringing people and organisations together to better serve Londoners</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Honesty;</w:t>
            </w:r>
            <w:r w:rsidRPr="00A8651E">
              <w:rPr>
                <w:rFonts w:ascii="Foundry Form Sans" w:eastAsia="Times New Roman" w:hAnsi="Foundry Form Sans" w:cs="Times New Roman"/>
                <w:sz w:val="20"/>
                <w:szCs w:val="20"/>
                <w:lang w:val="x-none"/>
              </w:rPr>
              <w:tab/>
              <w:t>Doing the right thing - behaving ethically, with integrity, impartiality and transparency</w:t>
            </w: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p>
          <w:p w:rsidR="00A8651E" w:rsidRPr="00A8651E" w:rsidRDefault="00A8651E" w:rsidP="00A8651E">
            <w:pPr>
              <w:shd w:val="clear" w:color="auto" w:fill="FFFFFF"/>
              <w:spacing w:after="0" w:line="240" w:lineRule="auto"/>
              <w:rPr>
                <w:rFonts w:ascii="Foundry Form Sans" w:eastAsia="Times New Roman" w:hAnsi="Foundry Form Sans" w:cs="Times New Roman"/>
                <w:sz w:val="20"/>
                <w:szCs w:val="20"/>
                <w:lang w:val="x-none"/>
              </w:rPr>
            </w:pPr>
            <w:r w:rsidRPr="00A8651E">
              <w:rPr>
                <w:rFonts w:ascii="Foundry Form Sans" w:eastAsia="Times New Roman" w:hAnsi="Foundry Form Sans" w:cs="Times New Roman"/>
                <w:b/>
                <w:sz w:val="20"/>
                <w:szCs w:val="20"/>
                <w:lang w:val="x-none"/>
              </w:rPr>
              <w:t>Respect</w:t>
            </w:r>
            <w:r w:rsidRPr="00A8651E">
              <w:rPr>
                <w:rFonts w:ascii="Foundry Form Sans" w:eastAsia="Times New Roman" w:hAnsi="Foundry Form Sans" w:cs="Times New Roman"/>
                <w:sz w:val="20"/>
                <w:szCs w:val="20"/>
                <w:lang w:val="x-none"/>
              </w:rPr>
              <w:t>;            Treating others as we would like to be treated ourselves</w:t>
            </w:r>
          </w:p>
          <w:p w:rsidR="00A8651E" w:rsidRDefault="00A8651E" w:rsidP="00911A45">
            <w:pPr>
              <w:shd w:val="clear" w:color="auto" w:fill="FFFFFF"/>
              <w:spacing w:after="0" w:line="240" w:lineRule="auto"/>
              <w:rPr>
                <w:rFonts w:ascii="Foundry Form Sans" w:eastAsia="Times New Roman" w:hAnsi="Foundry Form Sans" w:cs="Times New Roman"/>
                <w:sz w:val="20"/>
                <w:szCs w:val="20"/>
              </w:rPr>
            </w:pPr>
          </w:p>
          <w:p w:rsidR="00A8651E" w:rsidRPr="00911A45" w:rsidRDefault="00A8651E" w:rsidP="00911A45">
            <w:pPr>
              <w:shd w:val="clear" w:color="auto" w:fill="FFFFFF"/>
              <w:spacing w:after="0" w:line="240" w:lineRule="auto"/>
              <w:rPr>
                <w:rFonts w:ascii="Foundry Form Sans" w:eastAsia="Times New Roman" w:hAnsi="Foundry Form Sans" w:cs="Times New Roman"/>
                <w:sz w:val="20"/>
                <w:szCs w:val="20"/>
              </w:rPr>
            </w:pPr>
          </w:p>
        </w:tc>
      </w:tr>
      <w:tr w:rsidR="00FB0543" w:rsidRPr="00911A45" w:rsidTr="00780888">
        <w:tc>
          <w:tcPr>
            <w:tcW w:w="9768" w:type="dxa"/>
            <w:shd w:val="pct20" w:color="auto" w:fill="auto"/>
          </w:tcPr>
          <w:p w:rsidR="00FB0543" w:rsidRPr="00911A45" w:rsidRDefault="00FB0543" w:rsidP="00FB0543">
            <w:pPr>
              <w:numPr>
                <w:ilvl w:val="12"/>
                <w:numId w:val="0"/>
              </w:numPr>
              <w:spacing w:beforeLines="40" w:before="96" w:after="40"/>
              <w:rPr>
                <w:rFonts w:ascii="Foundry Form Sans" w:eastAsia="Calibri" w:hAnsi="Foundry Form Sans" w:cs="Arial"/>
                <w:b/>
                <w:sz w:val="20"/>
                <w:szCs w:val="20"/>
              </w:rPr>
            </w:pPr>
            <w:r w:rsidRPr="00911A45">
              <w:rPr>
                <w:rFonts w:ascii="Foundry Form Sans" w:eastAsia="Calibri" w:hAnsi="Foundry Form Sans" w:cs="Arial"/>
                <w:b/>
                <w:sz w:val="20"/>
                <w:szCs w:val="20"/>
              </w:rPr>
              <w:t xml:space="preserve">General Responsibilities </w:t>
            </w:r>
          </w:p>
        </w:tc>
      </w:tr>
      <w:tr w:rsidR="00FB0543" w:rsidRPr="00911A45" w:rsidTr="00780888">
        <w:tc>
          <w:tcPr>
            <w:tcW w:w="9768" w:type="dxa"/>
          </w:tcPr>
          <w:p w:rsidR="00911A45" w:rsidRDefault="00911A45" w:rsidP="00FB0543">
            <w:pPr>
              <w:spacing w:after="0" w:line="240" w:lineRule="auto"/>
              <w:ind w:left="360"/>
              <w:rPr>
                <w:rFonts w:ascii="Foundry Form Sans" w:eastAsia="Calibri" w:hAnsi="Foundry Form Sans" w:cs="Arial"/>
                <w:sz w:val="20"/>
                <w:szCs w:val="20"/>
              </w:rPr>
            </w:pPr>
          </w:p>
          <w:p w:rsidR="00911A45" w:rsidRPr="00911A45" w:rsidRDefault="00911A45" w:rsidP="00911A45">
            <w:pPr>
              <w:pStyle w:val="ListParagraph"/>
              <w:numPr>
                <w:ilvl w:val="0"/>
                <w:numId w:val="5"/>
              </w:numPr>
              <w:spacing w:after="0" w:line="240" w:lineRule="auto"/>
              <w:rPr>
                <w:rFonts w:ascii="Foundry Form Sans" w:eastAsia="Calibri" w:hAnsi="Foundry Form Sans" w:cs="Arial"/>
                <w:sz w:val="20"/>
                <w:szCs w:val="20"/>
              </w:rPr>
            </w:pPr>
            <w:r w:rsidRPr="00911A45">
              <w:rPr>
                <w:rFonts w:ascii="Foundry Form Sans" w:eastAsia="Calibri" w:hAnsi="Foundry Form Sans" w:cs="Arial"/>
                <w:sz w:val="20"/>
                <w:szCs w:val="20"/>
              </w:rPr>
              <w:t>To adhere to MOPAC’s Equality &amp; Diversity and Equal Opportunities policies in all activities.</w:t>
            </w:r>
          </w:p>
          <w:p w:rsidR="00911A45" w:rsidRPr="00911A45" w:rsidRDefault="00911A45" w:rsidP="00911A45">
            <w:pPr>
              <w:pStyle w:val="ListParagraph"/>
              <w:numPr>
                <w:ilvl w:val="0"/>
                <w:numId w:val="5"/>
              </w:numPr>
              <w:spacing w:after="0" w:line="240" w:lineRule="auto"/>
              <w:rPr>
                <w:rFonts w:ascii="Foundry Form Sans" w:eastAsia="Calibri" w:hAnsi="Foundry Form Sans" w:cs="Arial"/>
                <w:sz w:val="20"/>
                <w:szCs w:val="20"/>
              </w:rPr>
            </w:pPr>
            <w:r w:rsidRPr="00911A45">
              <w:rPr>
                <w:rFonts w:ascii="Foundry Form Sans" w:eastAsia="Calibri" w:hAnsi="Foundry Form Sans" w:cs="Arial"/>
                <w:sz w:val="20"/>
                <w:szCs w:val="20"/>
              </w:rPr>
              <w:t>To be responsible for your own health and safety and that of your colleagues and all others in the</w:t>
            </w:r>
          </w:p>
          <w:p w:rsidR="00911A45" w:rsidRPr="00911A45" w:rsidRDefault="00911A45" w:rsidP="00911A45">
            <w:pPr>
              <w:spacing w:after="0" w:line="240" w:lineRule="auto"/>
              <w:ind w:left="720"/>
              <w:rPr>
                <w:rFonts w:ascii="Foundry Form Sans" w:eastAsia="Calibri" w:hAnsi="Foundry Form Sans" w:cs="Arial"/>
                <w:sz w:val="20"/>
                <w:szCs w:val="20"/>
              </w:rPr>
            </w:pPr>
            <w:r>
              <w:rPr>
                <w:rFonts w:ascii="Foundry Form Sans" w:eastAsia="Calibri" w:hAnsi="Foundry Form Sans" w:cs="Arial"/>
                <w:sz w:val="20"/>
                <w:szCs w:val="20"/>
              </w:rPr>
              <w:t xml:space="preserve">        </w:t>
            </w:r>
            <w:r w:rsidRPr="00911A45">
              <w:rPr>
                <w:rFonts w:ascii="Foundry Form Sans" w:eastAsia="Calibri" w:hAnsi="Foundry Form Sans" w:cs="Arial"/>
                <w:sz w:val="20"/>
                <w:szCs w:val="20"/>
              </w:rPr>
              <w:t>workplace, in accordance with MOPAC Health and Safety policies.</w:t>
            </w:r>
          </w:p>
          <w:p w:rsidR="00911A45" w:rsidRPr="00911A45" w:rsidRDefault="00911A45" w:rsidP="00911A45">
            <w:pPr>
              <w:pStyle w:val="ListParagraph"/>
              <w:numPr>
                <w:ilvl w:val="0"/>
                <w:numId w:val="5"/>
              </w:numPr>
              <w:spacing w:after="0" w:line="240" w:lineRule="auto"/>
              <w:rPr>
                <w:rFonts w:ascii="Foundry Form Sans" w:eastAsia="Calibri" w:hAnsi="Foundry Form Sans" w:cs="Arial"/>
                <w:sz w:val="20"/>
                <w:szCs w:val="20"/>
              </w:rPr>
            </w:pPr>
            <w:r w:rsidRPr="00911A45">
              <w:rPr>
                <w:rFonts w:ascii="Foundry Form Sans" w:eastAsia="Calibri" w:hAnsi="Foundry Form Sans" w:cs="Arial"/>
                <w:sz w:val="20"/>
                <w:szCs w:val="20"/>
              </w:rPr>
              <w:t xml:space="preserve">To work in accordance with data protection policies and adhere to Freedom of Information  </w:t>
            </w:r>
          </w:p>
          <w:p w:rsidR="00911A45" w:rsidRPr="00911A45" w:rsidRDefault="00911A45" w:rsidP="00911A45">
            <w:pPr>
              <w:spacing w:after="0" w:line="240" w:lineRule="auto"/>
              <w:ind w:left="720"/>
              <w:rPr>
                <w:rFonts w:ascii="Foundry Form Sans" w:eastAsia="Calibri" w:hAnsi="Foundry Form Sans" w:cs="Arial"/>
                <w:sz w:val="20"/>
                <w:szCs w:val="20"/>
              </w:rPr>
            </w:pPr>
            <w:r>
              <w:rPr>
                <w:rFonts w:ascii="Foundry Form Sans" w:eastAsia="Calibri" w:hAnsi="Foundry Form Sans" w:cs="Arial"/>
                <w:sz w:val="20"/>
                <w:szCs w:val="20"/>
              </w:rPr>
              <w:t xml:space="preserve">        </w:t>
            </w:r>
            <w:r w:rsidRPr="00911A45">
              <w:rPr>
                <w:rFonts w:ascii="Foundry Form Sans" w:eastAsia="Calibri" w:hAnsi="Foundry Form Sans" w:cs="Arial"/>
                <w:sz w:val="20"/>
                <w:szCs w:val="20"/>
              </w:rPr>
              <w:t>policies where appropriate.</w:t>
            </w:r>
          </w:p>
          <w:p w:rsidR="00911A45" w:rsidRPr="00911A45" w:rsidRDefault="00911A45" w:rsidP="00911A45">
            <w:pPr>
              <w:pStyle w:val="ListParagraph"/>
              <w:numPr>
                <w:ilvl w:val="0"/>
                <w:numId w:val="5"/>
              </w:numPr>
              <w:spacing w:after="0" w:line="240" w:lineRule="auto"/>
              <w:rPr>
                <w:rFonts w:ascii="Foundry Form Sans" w:eastAsia="Calibri" w:hAnsi="Foundry Form Sans" w:cs="Arial"/>
                <w:sz w:val="20"/>
                <w:szCs w:val="20"/>
              </w:rPr>
            </w:pPr>
            <w:r w:rsidRPr="00911A45">
              <w:rPr>
                <w:rFonts w:ascii="Foundry Form Sans" w:eastAsia="Calibri" w:hAnsi="Foundry Form Sans" w:cs="Arial"/>
                <w:sz w:val="20"/>
                <w:szCs w:val="20"/>
              </w:rPr>
              <w:t>To undertake such other duties as may be reasonably expected.</w:t>
            </w:r>
          </w:p>
          <w:p w:rsidR="00FB0543" w:rsidRPr="00911A45" w:rsidRDefault="00FB0543" w:rsidP="00FB0543">
            <w:pPr>
              <w:spacing w:after="0" w:line="240" w:lineRule="auto"/>
              <w:ind w:left="360"/>
              <w:rPr>
                <w:rFonts w:ascii="Foundry Form Sans" w:eastAsia="Calibri" w:hAnsi="Foundry Form Sans" w:cs="Arial"/>
                <w:sz w:val="20"/>
                <w:szCs w:val="20"/>
              </w:rPr>
            </w:pPr>
          </w:p>
        </w:tc>
      </w:tr>
    </w:tbl>
    <w:p w:rsidR="00660C76" w:rsidRPr="00911A45" w:rsidRDefault="00660C76">
      <w:pPr>
        <w:rPr>
          <w:rFonts w:ascii="Foundry Form Sans" w:hAnsi="Foundry Form Sans"/>
          <w:sz w:val="20"/>
          <w:szCs w:val="20"/>
        </w:rPr>
      </w:pPr>
    </w:p>
    <w:sectPr w:rsidR="00660C76" w:rsidRPr="0091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C88"/>
    <w:multiLevelType w:val="hybridMultilevel"/>
    <w:tmpl w:val="DD20BF0C"/>
    <w:lvl w:ilvl="0" w:tplc="163C6CA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034517"/>
    <w:multiLevelType w:val="hybridMultilevel"/>
    <w:tmpl w:val="ACFE3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EF046D"/>
    <w:multiLevelType w:val="hybridMultilevel"/>
    <w:tmpl w:val="EED04C26"/>
    <w:lvl w:ilvl="0" w:tplc="0C00A524">
      <w:numFmt w:val="bullet"/>
      <w:lvlText w:val="•"/>
      <w:lvlJc w:val="left"/>
      <w:pPr>
        <w:ind w:left="720" w:hanging="360"/>
      </w:pPr>
      <w:rPr>
        <w:rFonts w:ascii="Foundry Form Sans" w:eastAsia="Calibri" w:hAnsi="Foundry For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65103"/>
    <w:multiLevelType w:val="multilevel"/>
    <w:tmpl w:val="522E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74C2F"/>
    <w:multiLevelType w:val="hybridMultilevel"/>
    <w:tmpl w:val="4114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9425CF"/>
    <w:multiLevelType w:val="hybridMultilevel"/>
    <w:tmpl w:val="AC1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F2596"/>
    <w:multiLevelType w:val="hybridMultilevel"/>
    <w:tmpl w:val="53601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71CA7"/>
    <w:multiLevelType w:val="multilevel"/>
    <w:tmpl w:val="D8A82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5"/>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43"/>
    <w:rsid w:val="0015485C"/>
    <w:rsid w:val="00156344"/>
    <w:rsid w:val="003D60AD"/>
    <w:rsid w:val="004865FC"/>
    <w:rsid w:val="004C731B"/>
    <w:rsid w:val="005E0EA5"/>
    <w:rsid w:val="00660C76"/>
    <w:rsid w:val="006D7A74"/>
    <w:rsid w:val="007E57E2"/>
    <w:rsid w:val="008253E4"/>
    <w:rsid w:val="008C5FEE"/>
    <w:rsid w:val="00911A45"/>
    <w:rsid w:val="009670DD"/>
    <w:rsid w:val="00A00CCA"/>
    <w:rsid w:val="00A8651E"/>
    <w:rsid w:val="00E86C6A"/>
    <w:rsid w:val="00FB0543"/>
    <w:rsid w:val="00FB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BBAC"/>
  <w15:docId w15:val="{8A2F9AD9-3417-46C1-9396-49663F94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0B421C861647A43F3862592910DA" ma:contentTypeVersion="0" ma:contentTypeDescription="Create a new document." ma:contentTypeScope="" ma:versionID="df52f2dda0c2034d22ff50525da8b6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D019C-195D-462F-8726-27B45ABA2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48E15E-B35D-4768-A29E-1E782D4BCABE}">
  <ds:schemaRefs>
    <ds:schemaRef ds:uri="http://schemas.microsoft.com/sharepoint/v3/contenttype/forms"/>
  </ds:schemaRefs>
</ds:datastoreItem>
</file>

<file path=customXml/itemProps3.xml><?xml version="1.0" encoding="utf-8"?>
<ds:datastoreItem xmlns:ds="http://schemas.openxmlformats.org/officeDocument/2006/customXml" ds:itemID="{E5F15A68-A08B-4F86-8775-878607AFA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Langwith</dc:creator>
  <cp:lastModifiedBy>Amelia Zahra</cp:lastModifiedBy>
  <cp:revision>1</cp:revision>
  <dcterms:created xsi:type="dcterms:W3CDTF">2017-11-08T09:42:00Z</dcterms:created>
  <dcterms:modified xsi:type="dcterms:W3CDTF">2017-11-08T09:42:00Z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0x010100A0CB0B421C861647A43F3862592910DA</vt:lpwstr>
  </property>
</Properties>
</file>