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40" w:rsidRDefault="00763940">
      <w:pPr>
        <w:pStyle w:val="Heading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Job Description</w:t>
      </w:r>
    </w:p>
    <w:p w:rsidR="00763940" w:rsidRDefault="00763940">
      <w:pPr>
        <w:rPr>
          <w:b/>
        </w:rPr>
      </w:pPr>
    </w:p>
    <w:p w:rsidR="00763940" w:rsidRDefault="00763940">
      <w:pPr>
        <w:rPr>
          <w:b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 w:rsidR="00562C23">
        <w:rPr>
          <w:b/>
        </w:rPr>
        <w:t xml:space="preserve">Research </w:t>
      </w:r>
      <w:r w:rsidR="008D213D">
        <w:rPr>
          <w:b/>
        </w:rPr>
        <w:t>&amp;</w:t>
      </w:r>
      <w:r w:rsidR="00E64F72">
        <w:rPr>
          <w:b/>
        </w:rPr>
        <w:t xml:space="preserve"> </w:t>
      </w:r>
      <w:r>
        <w:rPr>
          <w:b/>
        </w:rPr>
        <w:t>Consultation Officer</w:t>
      </w:r>
    </w:p>
    <w:p w:rsidR="00763940" w:rsidRDefault="00763940">
      <w:pPr>
        <w:rPr>
          <w:b/>
        </w:rPr>
      </w:pPr>
    </w:p>
    <w:p w:rsidR="00763940" w:rsidRDefault="00763940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 7</w:t>
      </w:r>
      <w:r>
        <w:rPr>
          <w:b/>
        </w:rPr>
        <w:tab/>
      </w:r>
      <w:r>
        <w:rPr>
          <w:b/>
        </w:rPr>
        <w:tab/>
        <w:t xml:space="preserve">Post number:  </w:t>
      </w:r>
    </w:p>
    <w:p w:rsidR="00763940" w:rsidRDefault="00763940">
      <w:pPr>
        <w:rPr>
          <w:b/>
        </w:rPr>
      </w:pPr>
    </w:p>
    <w:p w:rsidR="00763940" w:rsidRDefault="00763940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</w:r>
      <w:r>
        <w:rPr>
          <w:b/>
        </w:rPr>
        <w:tab/>
        <w:t>Communities &amp; Intelligence</w:t>
      </w:r>
    </w:p>
    <w:p w:rsidR="00763940" w:rsidRDefault="00763940">
      <w:pPr>
        <w:ind w:right="-1186"/>
        <w:rPr>
          <w:b/>
        </w:rPr>
      </w:pPr>
    </w:p>
    <w:p w:rsidR="00763940" w:rsidRDefault="00763940">
      <w:pPr>
        <w:ind w:right="-1186"/>
        <w:rPr>
          <w:b/>
        </w:rPr>
      </w:pPr>
      <w:r>
        <w:rPr>
          <w:b/>
        </w:rPr>
        <w:t>Unit: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Intelligence Unit </w:t>
      </w:r>
    </w:p>
    <w:p w:rsidR="00763940" w:rsidRDefault="00763940">
      <w:pPr>
        <w:ind w:right="-1186"/>
        <w:rPr>
          <w:b/>
        </w:rPr>
      </w:pPr>
    </w:p>
    <w:p w:rsidR="00763940" w:rsidRDefault="00763940" w:rsidP="00CD57B4">
      <w:pPr>
        <w:pStyle w:val="Heading4"/>
        <w:ind w:right="26"/>
      </w:pPr>
      <w:r>
        <w:t>Job purpose</w:t>
      </w:r>
    </w:p>
    <w:p w:rsidR="0063370B" w:rsidRDefault="00763940" w:rsidP="00CD57B4">
      <w:pPr>
        <w:ind w:right="26"/>
      </w:pPr>
      <w:r>
        <w:t xml:space="preserve">To support the Opinion Research </w:t>
      </w:r>
      <w:r w:rsidR="00904495">
        <w:t>and Statistics team</w:t>
      </w:r>
      <w:r>
        <w:t xml:space="preserve"> in </w:t>
      </w:r>
      <w:r w:rsidR="009F549D">
        <w:t xml:space="preserve">providing a </w:t>
      </w:r>
      <w:r w:rsidR="00781C79">
        <w:t>high-quality</w:t>
      </w:r>
      <w:r w:rsidR="009F549D">
        <w:t xml:space="preserve"> market research, consultation, engagement and data analysis service that ensures Londoners have a greater voice and influence over policy and decision making. </w:t>
      </w:r>
    </w:p>
    <w:p w:rsidR="00763940" w:rsidRDefault="00763940">
      <w:pPr>
        <w:ind w:right="-16"/>
      </w:pPr>
    </w:p>
    <w:p w:rsidR="00763940" w:rsidRDefault="00763940">
      <w:pPr>
        <w:pStyle w:val="Heading4"/>
      </w:pPr>
      <w:r>
        <w:t>Principal accountabilities</w:t>
      </w:r>
    </w:p>
    <w:p w:rsidR="00763940" w:rsidRDefault="00763940"/>
    <w:p w:rsidR="00512DCB" w:rsidRDefault="00763940" w:rsidP="00512DCB">
      <w:pPr>
        <w:numPr>
          <w:ilvl w:val="0"/>
          <w:numId w:val="19"/>
        </w:numPr>
        <w:spacing w:after="120"/>
        <w:ind w:hanging="720"/>
        <w:jc w:val="both"/>
      </w:pPr>
      <w:r>
        <w:t>To be responsible for the development, management and implementat</w:t>
      </w:r>
      <w:r w:rsidR="0007749D">
        <w:t xml:space="preserve">ion of </w:t>
      </w:r>
      <w:r w:rsidR="0050073F">
        <w:t>qualitative</w:t>
      </w:r>
      <w:r>
        <w:t xml:space="preserve"> </w:t>
      </w:r>
      <w:r w:rsidR="00E30C9F">
        <w:t xml:space="preserve">and quantitative </w:t>
      </w:r>
      <w:r>
        <w:t>research and consultation projects to inform Mayoral policy, priorities and service delivery</w:t>
      </w:r>
      <w:r w:rsidR="00512DCB">
        <w:t>.</w:t>
      </w:r>
    </w:p>
    <w:p w:rsidR="00763940" w:rsidRDefault="00512DCB" w:rsidP="00512DCB">
      <w:pPr>
        <w:numPr>
          <w:ilvl w:val="0"/>
          <w:numId w:val="19"/>
        </w:numPr>
        <w:spacing w:after="120"/>
        <w:ind w:hanging="720"/>
        <w:jc w:val="both"/>
      </w:pPr>
      <w:r>
        <w:t xml:space="preserve">To </w:t>
      </w:r>
      <w:r w:rsidR="00763940">
        <w:t>manage individual projects</w:t>
      </w:r>
      <w:r>
        <w:t>, ensuring they are delivered on time and to budget; liaising</w:t>
      </w:r>
      <w:r w:rsidR="00763940">
        <w:t xml:space="preserve"> with </w:t>
      </w:r>
      <w:r>
        <w:t>external organisations (such as market research agencies, pan-London organisations and academic institutions) as required.</w:t>
      </w:r>
    </w:p>
    <w:p w:rsidR="000810A7" w:rsidRDefault="000810A7" w:rsidP="000810A7">
      <w:pPr>
        <w:numPr>
          <w:ilvl w:val="0"/>
          <w:numId w:val="19"/>
        </w:numPr>
        <w:spacing w:after="120"/>
        <w:ind w:hanging="720"/>
        <w:jc w:val="both"/>
      </w:pPr>
      <w:r>
        <w:t xml:space="preserve">To support the identification and analysis of government and other </w:t>
      </w:r>
      <w:r w:rsidR="00E01606">
        <w:t xml:space="preserve">research </w:t>
      </w:r>
      <w:r>
        <w:t>sources that contextualises and adds value and to internal research and reporting.</w:t>
      </w:r>
    </w:p>
    <w:p w:rsidR="00763940" w:rsidRDefault="00763940">
      <w:pPr>
        <w:numPr>
          <w:ilvl w:val="0"/>
          <w:numId w:val="19"/>
        </w:numPr>
        <w:spacing w:after="120"/>
        <w:ind w:hanging="720"/>
        <w:jc w:val="both"/>
      </w:pPr>
      <w:r>
        <w:t xml:space="preserve">To prepare reports, briefings and presentations for </w:t>
      </w:r>
      <w:r w:rsidR="00705AB7">
        <w:t xml:space="preserve">GLA policy teams, </w:t>
      </w:r>
      <w:r>
        <w:t>the Mayor’s Office, the Functional Bodies</w:t>
      </w:r>
      <w:r w:rsidR="00705AB7">
        <w:t>, or external stakeholders</w:t>
      </w:r>
      <w:r>
        <w:t xml:space="preserve"> </w:t>
      </w:r>
      <w:r w:rsidR="00DF6A06">
        <w:t xml:space="preserve">to inform </w:t>
      </w:r>
      <w:r w:rsidR="00705AB7">
        <w:t xml:space="preserve">them </w:t>
      </w:r>
      <w:r w:rsidR="00DF6A06">
        <w:t xml:space="preserve">of relevant external and internal opinion research. </w:t>
      </w:r>
    </w:p>
    <w:p w:rsidR="000810A7" w:rsidRDefault="000810A7" w:rsidP="000810A7">
      <w:pPr>
        <w:numPr>
          <w:ilvl w:val="0"/>
          <w:numId w:val="19"/>
        </w:numPr>
        <w:spacing w:after="120"/>
        <w:ind w:hanging="720"/>
        <w:jc w:val="both"/>
      </w:pPr>
      <w:r>
        <w:t>To project manage public engagement online and off-line events including project planning, organisation of work streams, delivery</w:t>
      </w:r>
      <w:r w:rsidR="00E01606">
        <w:t>, analysis</w:t>
      </w:r>
      <w:r>
        <w:t xml:space="preserve"> and reporting.</w:t>
      </w:r>
    </w:p>
    <w:p w:rsidR="00763940" w:rsidRDefault="00763940">
      <w:pPr>
        <w:numPr>
          <w:ilvl w:val="0"/>
          <w:numId w:val="19"/>
        </w:numPr>
        <w:spacing w:after="120"/>
        <w:ind w:hanging="720"/>
        <w:jc w:val="both"/>
      </w:pPr>
      <w:r>
        <w:t xml:space="preserve">To </w:t>
      </w:r>
      <w:r w:rsidR="00C269B5">
        <w:t xml:space="preserve">support the development of new and innovative ways of informing, engaging and enabling Londoners to influence public policy in the capital. </w:t>
      </w:r>
    </w:p>
    <w:p w:rsidR="00763940" w:rsidRDefault="00763940">
      <w:pPr>
        <w:numPr>
          <w:ilvl w:val="0"/>
          <w:numId w:val="19"/>
        </w:numPr>
        <w:spacing w:after="120"/>
        <w:ind w:hanging="720"/>
        <w:jc w:val="both"/>
      </w:pPr>
      <w:r>
        <w:t xml:space="preserve">To have responsibility for financial management of individual projects including tendering and contract procurement, monitoring </w:t>
      </w:r>
      <w:proofErr w:type="gramStart"/>
      <w:r>
        <w:t>spend</w:t>
      </w:r>
      <w:proofErr w:type="gramEnd"/>
      <w:r>
        <w:t xml:space="preserve"> for the duration of the project, and ensuring value for money.</w:t>
      </w:r>
    </w:p>
    <w:p w:rsidR="00763940" w:rsidRDefault="00763940" w:rsidP="000810A7">
      <w:pPr>
        <w:numPr>
          <w:ilvl w:val="0"/>
          <w:numId w:val="19"/>
        </w:numPr>
        <w:spacing w:after="120"/>
        <w:ind w:hanging="720"/>
        <w:jc w:val="both"/>
      </w:pPr>
      <w:r>
        <w:t xml:space="preserve">To promote and enable equality of opportunities, and the diverse needs and aspirations of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’s communities. </w:t>
      </w:r>
    </w:p>
    <w:p w:rsidR="00763940" w:rsidRDefault="00763940" w:rsidP="000810A7">
      <w:pPr>
        <w:pStyle w:val="Default"/>
        <w:numPr>
          <w:ilvl w:val="0"/>
          <w:numId w:val="19"/>
        </w:numPr>
        <w:ind w:hanging="720"/>
        <w:jc w:val="both"/>
      </w:pPr>
      <w:r>
        <w:t>Manage staff and resources in allocated to the job in accordance with the Authority’s policies and Code of Ethics and Standards</w:t>
      </w:r>
    </w:p>
    <w:p w:rsidR="000810A7" w:rsidRDefault="000810A7" w:rsidP="000810A7">
      <w:pPr>
        <w:pStyle w:val="Default"/>
        <w:jc w:val="both"/>
      </w:pPr>
    </w:p>
    <w:p w:rsidR="00763940" w:rsidRDefault="00763940">
      <w:pPr>
        <w:pStyle w:val="Default"/>
        <w:numPr>
          <w:ilvl w:val="0"/>
          <w:numId w:val="19"/>
        </w:numPr>
        <w:ind w:hanging="720"/>
        <w:jc w:val="both"/>
      </w:pPr>
      <w:proofErr w:type="spellStart"/>
      <w:r>
        <w:t>Realise</w:t>
      </w:r>
      <w:proofErr w:type="spellEnd"/>
      <w:r>
        <w:t xml:space="preserve"> the benefits of a flexible approach to work in undertaking the duties and responsibilities of this job, and participating in multi-disciplinary, cross-department and cross-</w:t>
      </w:r>
      <w:proofErr w:type="spellStart"/>
      <w:r>
        <w:t>organisational</w:t>
      </w:r>
      <w:proofErr w:type="spellEnd"/>
      <w:r>
        <w:t xml:space="preserve"> groups and project teams</w:t>
      </w:r>
    </w:p>
    <w:p w:rsidR="00763940" w:rsidRDefault="00763940">
      <w:pPr>
        <w:pStyle w:val="Heading4"/>
        <w:ind w:right="-16"/>
      </w:pPr>
    </w:p>
    <w:p w:rsidR="00C519B7" w:rsidRPr="00C519B7" w:rsidRDefault="00C519B7" w:rsidP="00C519B7"/>
    <w:p w:rsidR="00763940" w:rsidRDefault="00763940">
      <w:pPr>
        <w:pStyle w:val="Heading4"/>
        <w:ind w:left="2160" w:right="-16" w:hanging="2160"/>
      </w:pPr>
      <w:r>
        <w:t>Key contacts:</w:t>
      </w:r>
      <w:r>
        <w:tab/>
      </w:r>
      <w:r w:rsidR="000810A7">
        <w:rPr>
          <w:b w:val="0"/>
          <w:bCs/>
        </w:rPr>
        <w:t xml:space="preserve">Manager, Mayor’s Policy Directors, </w:t>
      </w:r>
      <w:r w:rsidR="000810A7">
        <w:rPr>
          <w:rFonts w:cs="Arial"/>
          <w:b w:val="0"/>
          <w:bCs/>
          <w:szCs w:val="19"/>
        </w:rPr>
        <w:t xml:space="preserve">Assistant Directors, </w:t>
      </w:r>
      <w:r w:rsidR="000810A7">
        <w:rPr>
          <w:b w:val="0"/>
          <w:bCs/>
        </w:rPr>
        <w:t xml:space="preserve">senior managers and policy officers of the Authority and Functional Bodies.  Government departments, staff in </w:t>
      </w:r>
      <w:smartTag w:uri="urn:schemas-microsoft-com:office:smarttags" w:element="place">
        <w:smartTag w:uri="urn:schemas-microsoft-com:office:smarttags" w:element="City">
          <w:r w:rsidR="000810A7">
            <w:rPr>
              <w:b w:val="0"/>
              <w:bCs/>
            </w:rPr>
            <w:t>London</w:t>
          </w:r>
        </w:smartTag>
      </w:smartTag>
      <w:r w:rsidR="000810A7">
        <w:rPr>
          <w:b w:val="0"/>
          <w:bCs/>
        </w:rPr>
        <w:t xml:space="preserve"> local authorities, health authorities and London-</w:t>
      </w:r>
      <w:r w:rsidR="000810A7">
        <w:rPr>
          <w:b w:val="0"/>
          <w:bCs/>
        </w:rPr>
        <w:lastRenderedPageBreak/>
        <w:t xml:space="preserve">wide bodies.  External consultants and data providers, bodies dealing with relevant data and analysis in </w:t>
      </w:r>
      <w:smartTag w:uri="urn:schemas-microsoft-com:office:smarttags" w:element="City">
        <w:smartTag w:uri="urn:schemas-microsoft-com:office:smarttags" w:element="place">
          <w:r w:rsidR="000810A7">
            <w:rPr>
              <w:b w:val="0"/>
              <w:bCs/>
            </w:rPr>
            <w:t>London</w:t>
          </w:r>
        </w:smartTag>
      </w:smartTag>
      <w:r w:rsidR="000810A7">
        <w:rPr>
          <w:b w:val="0"/>
          <w:bCs/>
        </w:rPr>
        <w:t>, nationally and internationally, academic institutions and professional organisations.</w:t>
      </w:r>
    </w:p>
    <w:p w:rsidR="00763940" w:rsidRDefault="00763940">
      <w:pPr>
        <w:ind w:right="-1186"/>
        <w:rPr>
          <w:b/>
        </w:rPr>
      </w:pPr>
    </w:p>
    <w:p w:rsidR="00763940" w:rsidRDefault="00763940">
      <w:pPr>
        <w:ind w:right="-1186"/>
      </w:pPr>
      <w:r>
        <w:rPr>
          <w:b/>
        </w:rPr>
        <w:t>Accountable to:</w:t>
      </w:r>
      <w:r>
        <w:rPr>
          <w:b/>
        </w:rPr>
        <w:tab/>
      </w:r>
      <w:r w:rsidR="000810A7">
        <w:t xml:space="preserve">Senior </w:t>
      </w:r>
      <w:r w:rsidR="008D213D">
        <w:t>Research</w:t>
      </w:r>
      <w:r w:rsidR="000810A7">
        <w:t xml:space="preserve"> Officer</w:t>
      </w:r>
    </w:p>
    <w:p w:rsidR="00763940" w:rsidRDefault="00763940">
      <w:pPr>
        <w:ind w:right="-1186"/>
      </w:pPr>
    </w:p>
    <w:p w:rsidR="00763940" w:rsidRDefault="00763940">
      <w:pPr>
        <w:ind w:right="-1186"/>
      </w:pPr>
      <w:r>
        <w:rPr>
          <w:b/>
        </w:rPr>
        <w:t>Accountable for:</w:t>
      </w:r>
      <w:r>
        <w:rPr>
          <w:b/>
        </w:rPr>
        <w:tab/>
      </w:r>
      <w:r>
        <w:rPr>
          <w:sz w:val="23"/>
          <w:szCs w:val="23"/>
        </w:rPr>
        <w:t>Resources allocated to the job.</w:t>
      </w:r>
    </w:p>
    <w:p w:rsidR="00763940" w:rsidRDefault="00763940">
      <w:pPr>
        <w:ind w:right="-1186"/>
      </w:pPr>
    </w:p>
    <w:p w:rsidR="00763940" w:rsidRDefault="00763940">
      <w:pPr>
        <w:ind w:right="-1186"/>
      </w:pPr>
    </w:p>
    <w:p w:rsidR="00763940" w:rsidRDefault="00763940">
      <w:pPr>
        <w:ind w:right="-1186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763940" w:rsidRDefault="00763940">
      <w:pPr>
        <w:ind w:right="-1186"/>
        <w:rPr>
          <w:b/>
        </w:rPr>
      </w:pPr>
    </w:p>
    <w:p w:rsidR="00763940" w:rsidRDefault="00763940">
      <w:pPr>
        <w:ind w:right="-1186"/>
        <w:rPr>
          <w:b/>
        </w:rPr>
      </w:pPr>
      <w:r>
        <w:rPr>
          <w:b/>
        </w:rPr>
        <w:t>Technical requirements/experience/qualifications</w:t>
      </w:r>
    </w:p>
    <w:p w:rsidR="00763940" w:rsidRDefault="00763940">
      <w:pPr>
        <w:ind w:right="-1186"/>
        <w:rPr>
          <w:b/>
        </w:rPr>
      </w:pPr>
    </w:p>
    <w:p w:rsidR="0050073F" w:rsidRDefault="003A6589" w:rsidP="0050073F">
      <w:pPr>
        <w:numPr>
          <w:ilvl w:val="0"/>
          <w:numId w:val="21"/>
        </w:numPr>
        <w:spacing w:after="120"/>
        <w:ind w:hanging="720"/>
        <w:jc w:val="both"/>
      </w:pPr>
      <w:r>
        <w:t>Experience of</w:t>
      </w:r>
      <w:r w:rsidR="00226B2F">
        <w:t xml:space="preserve"> </w:t>
      </w:r>
      <w:r>
        <w:t>designing and delivering</w:t>
      </w:r>
      <w:r w:rsidR="00C519B7">
        <w:t xml:space="preserve"> </w:t>
      </w:r>
      <w:r w:rsidR="00E30C9F">
        <w:t xml:space="preserve">either or both </w:t>
      </w:r>
      <w:r w:rsidR="00C519B7">
        <w:t>qualitative</w:t>
      </w:r>
      <w:r w:rsidR="00E30C9F">
        <w:t xml:space="preserve"> and quantitative</w:t>
      </w:r>
      <w:r w:rsidR="00C519B7">
        <w:t xml:space="preserve"> opinion</w:t>
      </w:r>
      <w:r>
        <w:t xml:space="preserve"> and social</w:t>
      </w:r>
      <w:r w:rsidR="00C519B7">
        <w:t xml:space="preserve"> research </w:t>
      </w:r>
      <w:r w:rsidR="001E6D6E">
        <w:t>projects</w:t>
      </w:r>
      <w:r w:rsidR="00C519B7">
        <w:t>.</w:t>
      </w:r>
    </w:p>
    <w:p w:rsidR="00E30C9F" w:rsidRDefault="00E30C9F" w:rsidP="00E30C9F">
      <w:pPr>
        <w:numPr>
          <w:ilvl w:val="0"/>
          <w:numId w:val="21"/>
        </w:numPr>
        <w:spacing w:after="120"/>
        <w:ind w:hanging="720"/>
        <w:jc w:val="both"/>
      </w:pPr>
      <w:r>
        <w:t>An understanding of both quantitative and qualitative opinion research and consultation methods, including experience of working with large datasets to produce accurate analysis and combine findings with qualitative insights.</w:t>
      </w:r>
    </w:p>
    <w:p w:rsidR="0050073F" w:rsidRDefault="0050073F" w:rsidP="0050073F">
      <w:pPr>
        <w:numPr>
          <w:ilvl w:val="0"/>
          <w:numId w:val="21"/>
        </w:numPr>
        <w:spacing w:after="120"/>
        <w:ind w:hanging="720"/>
        <w:jc w:val="both"/>
      </w:pPr>
      <w:r>
        <w:t>Experience of conducting public consultations, market research or social research with demonstrable skills in project planning, analysis, interpretation and presentation of data.</w:t>
      </w:r>
    </w:p>
    <w:p w:rsidR="003D0D3B" w:rsidRDefault="00763940" w:rsidP="003D0D3B">
      <w:pPr>
        <w:numPr>
          <w:ilvl w:val="0"/>
          <w:numId w:val="21"/>
        </w:numPr>
        <w:spacing w:after="120"/>
        <w:ind w:hanging="720"/>
        <w:jc w:val="both"/>
      </w:pPr>
      <w:r>
        <w:t xml:space="preserve">Excellent IT skills including proficiency with spreadsheets </w:t>
      </w:r>
      <w:r w:rsidR="003D0D3B">
        <w:t xml:space="preserve">and </w:t>
      </w:r>
      <w:r w:rsidR="00A340A9">
        <w:t>PowerPoint</w:t>
      </w:r>
      <w:r w:rsidR="003D0D3B">
        <w:t xml:space="preserve">. </w:t>
      </w:r>
      <w:r>
        <w:t xml:space="preserve"> </w:t>
      </w:r>
      <w:r w:rsidR="003D0D3B">
        <w:t>A</w:t>
      </w:r>
      <w:r>
        <w:t xml:space="preserve">n understanding of research or consultation database software, such as </w:t>
      </w:r>
      <w:smartTag w:uri="urn:schemas-microsoft-com:office:smarttags" w:element="stockticker">
        <w:r>
          <w:t>SPSS</w:t>
        </w:r>
      </w:smartTag>
      <w:r>
        <w:t>, SNAP</w:t>
      </w:r>
      <w:r w:rsidR="008D213D">
        <w:t xml:space="preserve"> and NVIVO</w:t>
      </w:r>
      <w:r>
        <w:t xml:space="preserve"> or similar</w:t>
      </w:r>
      <w:r w:rsidR="003D0D3B">
        <w:t xml:space="preserve"> is desirable</w:t>
      </w:r>
      <w:r>
        <w:t>.</w:t>
      </w:r>
    </w:p>
    <w:p w:rsidR="00C519B7" w:rsidRPr="00435AD8" w:rsidRDefault="00C519B7">
      <w:pPr>
        <w:ind w:right="-1186"/>
        <w:rPr>
          <w:b/>
          <w:sz w:val="28"/>
          <w:szCs w:val="28"/>
        </w:rPr>
      </w:pPr>
    </w:p>
    <w:p w:rsidR="00763940" w:rsidRPr="00435AD8" w:rsidRDefault="00763940">
      <w:pPr>
        <w:ind w:right="-1186"/>
        <w:rPr>
          <w:b/>
          <w:sz w:val="28"/>
          <w:szCs w:val="28"/>
        </w:rPr>
      </w:pPr>
      <w:r w:rsidRPr="00435AD8">
        <w:rPr>
          <w:b/>
          <w:sz w:val="28"/>
          <w:szCs w:val="28"/>
        </w:rPr>
        <w:t>Behavioural competencies</w:t>
      </w:r>
    </w:p>
    <w:p w:rsidR="0007749D" w:rsidRDefault="0007749D">
      <w:pPr>
        <w:ind w:right="-115"/>
        <w:rPr>
          <w:b/>
        </w:rPr>
      </w:pPr>
    </w:p>
    <w:p w:rsidR="0007749D" w:rsidRPr="0007749D" w:rsidRDefault="0007749D" w:rsidP="0007749D">
      <w:pPr>
        <w:ind w:right="-115"/>
        <w:rPr>
          <w:b/>
        </w:rPr>
      </w:pPr>
      <w:r w:rsidRPr="0007749D">
        <w:rPr>
          <w:b/>
        </w:rPr>
        <w:t>Research and analysis</w:t>
      </w:r>
    </w:p>
    <w:p w:rsidR="0007749D" w:rsidRPr="0007749D" w:rsidRDefault="0007749D" w:rsidP="0007749D">
      <w:pPr>
        <w:ind w:right="-115"/>
      </w:pPr>
      <w:r w:rsidRPr="0007749D">
        <w:t>…is gathering intelligence (information, opinion and data) from varied sources, making sense of it, testing its validity and drawing conclusions that can lead to practical benefits.</w:t>
      </w:r>
    </w:p>
    <w:p w:rsidR="0007749D" w:rsidRPr="0007749D" w:rsidRDefault="0007749D" w:rsidP="0007749D">
      <w:pPr>
        <w:ind w:right="-115"/>
      </w:pPr>
    </w:p>
    <w:p w:rsidR="0007749D" w:rsidRPr="0007749D" w:rsidRDefault="0007749D" w:rsidP="0007749D">
      <w:pPr>
        <w:ind w:right="-115"/>
        <w:rPr>
          <w:u w:val="single"/>
        </w:rPr>
      </w:pPr>
      <w:r w:rsidRPr="0007749D">
        <w:rPr>
          <w:u w:val="single"/>
        </w:rPr>
        <w:t>Level 2 indicators of effective performance</w:t>
      </w:r>
    </w:p>
    <w:p w:rsidR="0007749D" w:rsidRPr="0007749D" w:rsidRDefault="0007749D" w:rsidP="0007749D">
      <w:pPr>
        <w:numPr>
          <w:ilvl w:val="0"/>
          <w:numId w:val="23"/>
        </w:numPr>
        <w:ind w:right="-115"/>
      </w:pPr>
      <w:r w:rsidRPr="0007749D">
        <w:t>Proactively seeks new information sources to progress research agendas and address gaps in knowledge</w:t>
      </w:r>
    </w:p>
    <w:p w:rsidR="0007749D" w:rsidRPr="0007749D" w:rsidRDefault="0007749D" w:rsidP="0007749D">
      <w:pPr>
        <w:numPr>
          <w:ilvl w:val="0"/>
          <w:numId w:val="23"/>
        </w:numPr>
        <w:ind w:right="-115"/>
      </w:pPr>
      <w:r w:rsidRPr="0007749D">
        <w:t>Grasps limitations of or assumptions behinds data sources, disregarding those that lack quality</w:t>
      </w:r>
    </w:p>
    <w:p w:rsidR="0007749D" w:rsidRPr="0007749D" w:rsidRDefault="0007749D" w:rsidP="0007749D">
      <w:pPr>
        <w:numPr>
          <w:ilvl w:val="0"/>
          <w:numId w:val="23"/>
        </w:numPr>
        <w:ind w:right="-115"/>
      </w:pPr>
      <w:r w:rsidRPr="0007749D">
        <w:t>Analyses and integrates qualitative and quantitative data to find new insights</w:t>
      </w:r>
    </w:p>
    <w:p w:rsidR="0007749D" w:rsidRPr="0007749D" w:rsidRDefault="0007749D" w:rsidP="0007749D">
      <w:pPr>
        <w:numPr>
          <w:ilvl w:val="0"/>
          <w:numId w:val="23"/>
        </w:numPr>
        <w:ind w:right="-115"/>
      </w:pPr>
      <w:r w:rsidRPr="0007749D">
        <w:t>Translates research outcomes into concise, meaningful reports</w:t>
      </w:r>
    </w:p>
    <w:p w:rsidR="0007749D" w:rsidRPr="0007749D" w:rsidRDefault="0007749D" w:rsidP="0007749D">
      <w:pPr>
        <w:numPr>
          <w:ilvl w:val="0"/>
          <w:numId w:val="23"/>
        </w:numPr>
        <w:ind w:right="-115"/>
      </w:pPr>
      <w:r w:rsidRPr="0007749D">
        <w:t>Identifies relevant and practical research questions for the future</w:t>
      </w:r>
    </w:p>
    <w:p w:rsidR="0007749D" w:rsidRDefault="0007749D">
      <w:pPr>
        <w:ind w:right="-115"/>
        <w:rPr>
          <w:b/>
        </w:rPr>
      </w:pPr>
    </w:p>
    <w:p w:rsidR="00C519B7" w:rsidRDefault="00C519B7">
      <w:pPr>
        <w:ind w:right="-115"/>
        <w:rPr>
          <w:b/>
        </w:rPr>
      </w:pPr>
      <w:r>
        <w:rPr>
          <w:b/>
        </w:rPr>
        <w:t>Building and managing relationships</w:t>
      </w:r>
    </w:p>
    <w:p w:rsidR="002B453F" w:rsidRPr="000E3A53" w:rsidRDefault="002B453F" w:rsidP="002B453F">
      <w:pPr>
        <w:ind w:right="-115"/>
        <w:rPr>
          <w:szCs w:val="24"/>
        </w:rPr>
      </w:pPr>
      <w:r w:rsidRPr="000E3A53">
        <w:rPr>
          <w:b/>
          <w:szCs w:val="24"/>
        </w:rPr>
        <w:t>…</w:t>
      </w:r>
      <w:r w:rsidRPr="000E3A53">
        <w:rPr>
          <w:szCs w:val="24"/>
        </w:rPr>
        <w:t>is developing rapport and working effectively with a diverse range of people, sharing knowledge and skills to deliver shared goals</w:t>
      </w:r>
    </w:p>
    <w:p w:rsidR="002B453F" w:rsidRPr="000E3A53" w:rsidRDefault="002B453F" w:rsidP="002B453F">
      <w:pPr>
        <w:ind w:right="-115"/>
        <w:rPr>
          <w:szCs w:val="24"/>
        </w:rPr>
      </w:pPr>
    </w:p>
    <w:p w:rsidR="002B453F" w:rsidRPr="000E3A53" w:rsidRDefault="00781C79" w:rsidP="002B453F">
      <w:pPr>
        <w:ind w:right="-115"/>
        <w:rPr>
          <w:szCs w:val="24"/>
          <w:u w:val="single"/>
        </w:rPr>
      </w:pPr>
      <w:r w:rsidRPr="000E3A53">
        <w:rPr>
          <w:szCs w:val="24"/>
          <w:u w:val="single"/>
        </w:rPr>
        <w:t>Level 2</w:t>
      </w:r>
      <w:r w:rsidR="002B453F">
        <w:rPr>
          <w:szCs w:val="24"/>
          <w:u w:val="single"/>
        </w:rPr>
        <w:t xml:space="preserve"> </w:t>
      </w:r>
      <w:r w:rsidR="002B453F" w:rsidRPr="000E3A53">
        <w:rPr>
          <w:szCs w:val="24"/>
          <w:u w:val="single"/>
        </w:rPr>
        <w:t>indicators of effective performance</w:t>
      </w:r>
    </w:p>
    <w:p w:rsidR="00C519B7" w:rsidRPr="002A0872" w:rsidRDefault="002A0872" w:rsidP="002A0872">
      <w:pPr>
        <w:numPr>
          <w:ilvl w:val="0"/>
          <w:numId w:val="9"/>
        </w:numPr>
        <w:ind w:right="-115"/>
        <w:rPr>
          <w:szCs w:val="24"/>
        </w:rPr>
      </w:pPr>
      <w:r w:rsidRPr="002A0872">
        <w:rPr>
          <w:szCs w:val="24"/>
        </w:rPr>
        <w:t xml:space="preserve">Develops new professional relationships </w:t>
      </w:r>
    </w:p>
    <w:p w:rsidR="002A0872" w:rsidRPr="002A0872" w:rsidRDefault="002A0872" w:rsidP="002A0872">
      <w:pPr>
        <w:numPr>
          <w:ilvl w:val="0"/>
          <w:numId w:val="9"/>
        </w:numPr>
        <w:ind w:right="-115"/>
        <w:rPr>
          <w:szCs w:val="24"/>
        </w:rPr>
      </w:pPr>
      <w:r w:rsidRPr="002A0872">
        <w:rPr>
          <w:szCs w:val="24"/>
        </w:rPr>
        <w:t xml:space="preserve">Understands the needs of others, the constraints they face and the levers to their engagement </w:t>
      </w:r>
    </w:p>
    <w:p w:rsidR="002A0872" w:rsidRPr="002A0872" w:rsidRDefault="002A0872" w:rsidP="002A0872">
      <w:pPr>
        <w:numPr>
          <w:ilvl w:val="0"/>
          <w:numId w:val="9"/>
        </w:numPr>
        <w:ind w:right="-115"/>
        <w:rPr>
          <w:szCs w:val="24"/>
        </w:rPr>
      </w:pPr>
      <w:r w:rsidRPr="002A0872">
        <w:rPr>
          <w:szCs w:val="24"/>
        </w:rPr>
        <w:t xml:space="preserve">Understands differences, anticipates areas of conflict and takes action </w:t>
      </w:r>
    </w:p>
    <w:p w:rsidR="002A0872" w:rsidRPr="002A0872" w:rsidRDefault="002A0872" w:rsidP="002A0872">
      <w:pPr>
        <w:numPr>
          <w:ilvl w:val="0"/>
          <w:numId w:val="9"/>
        </w:numPr>
        <w:ind w:right="-115"/>
        <w:rPr>
          <w:szCs w:val="24"/>
        </w:rPr>
      </w:pPr>
      <w:r w:rsidRPr="002A0872">
        <w:rPr>
          <w:szCs w:val="24"/>
        </w:rPr>
        <w:t xml:space="preserve">Fosters an environment where others feel respected </w:t>
      </w:r>
    </w:p>
    <w:p w:rsidR="002A0872" w:rsidRPr="002A0872" w:rsidRDefault="002A0872" w:rsidP="002A0872">
      <w:pPr>
        <w:numPr>
          <w:ilvl w:val="0"/>
          <w:numId w:val="9"/>
        </w:numPr>
        <w:ind w:right="-115"/>
        <w:rPr>
          <w:szCs w:val="24"/>
        </w:rPr>
      </w:pPr>
      <w:r w:rsidRPr="002A0872">
        <w:rPr>
          <w:szCs w:val="24"/>
        </w:rPr>
        <w:t xml:space="preserve">Identifies opportunities for joint working to minimise duplication and deliver shared goals </w:t>
      </w:r>
    </w:p>
    <w:p w:rsidR="002A0872" w:rsidRDefault="002A0872">
      <w:pPr>
        <w:ind w:right="-115"/>
        <w:rPr>
          <w:b/>
        </w:rPr>
      </w:pPr>
    </w:p>
    <w:p w:rsidR="002A0872" w:rsidRDefault="002A0872" w:rsidP="002A0872">
      <w:pPr>
        <w:ind w:right="-115"/>
        <w:rPr>
          <w:b/>
        </w:rPr>
      </w:pPr>
      <w:r>
        <w:rPr>
          <w:b/>
        </w:rPr>
        <w:lastRenderedPageBreak/>
        <w:t xml:space="preserve">Stakeholder Focus </w:t>
      </w:r>
    </w:p>
    <w:p w:rsidR="002A0872" w:rsidRDefault="002A0872" w:rsidP="002A0872">
      <w:pPr>
        <w:ind w:right="-115"/>
      </w:pPr>
      <w:r>
        <w:rPr>
          <w:b/>
        </w:rPr>
        <w:t>…</w:t>
      </w:r>
      <w:r>
        <w:t>is consulting with, listening to and understanding the needs of those our work impacts and using this knowledge to shape what we do and manage others’ expectations.</w:t>
      </w:r>
    </w:p>
    <w:p w:rsidR="002A0872" w:rsidRDefault="002A0872" w:rsidP="002A0872">
      <w:pPr>
        <w:ind w:right="-115"/>
      </w:pPr>
    </w:p>
    <w:p w:rsidR="002A0872" w:rsidRDefault="002A0872" w:rsidP="002A0872">
      <w:pPr>
        <w:ind w:right="-115"/>
        <w:rPr>
          <w:u w:val="single"/>
        </w:rPr>
      </w:pPr>
      <w:r>
        <w:rPr>
          <w:u w:val="single"/>
        </w:rPr>
        <w:t>Level 2 indicators of effective performance</w:t>
      </w:r>
    </w:p>
    <w:p w:rsidR="002A0872" w:rsidRDefault="002A0872" w:rsidP="002A0872">
      <w:pPr>
        <w:numPr>
          <w:ilvl w:val="0"/>
          <w:numId w:val="9"/>
        </w:numPr>
        <w:ind w:right="-115"/>
      </w:pPr>
      <w:r>
        <w:t>Seeks to understand requirements, gathering extra information when the needs are not clear</w:t>
      </w:r>
    </w:p>
    <w:p w:rsidR="002A0872" w:rsidRDefault="002A0872" w:rsidP="002A0872">
      <w:pPr>
        <w:numPr>
          <w:ilvl w:val="0"/>
          <w:numId w:val="9"/>
        </w:numPr>
        <w:ind w:right="-115"/>
      </w:pPr>
      <w:r>
        <w:t>Presents the GLA positively by interacting effectively with stakeholders</w:t>
      </w:r>
    </w:p>
    <w:p w:rsidR="002A0872" w:rsidRDefault="002A0872" w:rsidP="002A0872">
      <w:pPr>
        <w:numPr>
          <w:ilvl w:val="0"/>
          <w:numId w:val="9"/>
        </w:numPr>
        <w:ind w:right="-115"/>
      </w:pPr>
      <w:r>
        <w:t>Delivers a timely and accurate service</w:t>
      </w:r>
    </w:p>
    <w:p w:rsidR="002A0872" w:rsidRDefault="002A0872" w:rsidP="002A0872">
      <w:pPr>
        <w:numPr>
          <w:ilvl w:val="0"/>
          <w:numId w:val="9"/>
        </w:numPr>
        <w:ind w:right="-115"/>
      </w:pPr>
      <w:r>
        <w:t>Understands the differing needs of stakeholders and adapts own service accordingly</w:t>
      </w:r>
    </w:p>
    <w:p w:rsidR="002A0872" w:rsidRDefault="002A0872" w:rsidP="002A0872">
      <w:pPr>
        <w:numPr>
          <w:ilvl w:val="0"/>
          <w:numId w:val="9"/>
        </w:numPr>
        <w:ind w:right="-115"/>
      </w:pPr>
      <w:r>
        <w:t>Seeks and uses feedback from a variety of sources to improve the GLA’s service to Londoners</w:t>
      </w:r>
    </w:p>
    <w:p w:rsidR="002A0872" w:rsidRDefault="002A0872">
      <w:pPr>
        <w:ind w:right="-115"/>
        <w:rPr>
          <w:b/>
        </w:rPr>
      </w:pPr>
    </w:p>
    <w:p w:rsidR="002A0872" w:rsidRDefault="002A0872" w:rsidP="002A0872">
      <w:pPr>
        <w:ind w:right="-115"/>
        <w:rPr>
          <w:b/>
        </w:rPr>
      </w:pPr>
      <w:r>
        <w:rPr>
          <w:b/>
        </w:rPr>
        <w:t>Communicating and influencing</w:t>
      </w:r>
    </w:p>
    <w:p w:rsidR="002A0872" w:rsidRDefault="002A0872" w:rsidP="002A0872">
      <w:pPr>
        <w:ind w:right="-115"/>
      </w:pPr>
      <w:r>
        <w:t>…is presenting information and arguments clearly and convincingly so that others see us as credible and articulate, and engage with us.</w:t>
      </w:r>
    </w:p>
    <w:p w:rsidR="002A0872" w:rsidRDefault="002A0872" w:rsidP="002A0872">
      <w:pPr>
        <w:ind w:right="-115"/>
      </w:pPr>
    </w:p>
    <w:p w:rsidR="002A0872" w:rsidRDefault="002A0872" w:rsidP="002A0872">
      <w:pPr>
        <w:ind w:right="-115"/>
        <w:rPr>
          <w:u w:val="single"/>
        </w:rPr>
      </w:pPr>
      <w:r>
        <w:rPr>
          <w:u w:val="single"/>
        </w:rPr>
        <w:t>Level 2 indicators of effective performance</w:t>
      </w:r>
    </w:p>
    <w:p w:rsidR="002A0872" w:rsidRDefault="002A0872" w:rsidP="002A0872">
      <w:pPr>
        <w:numPr>
          <w:ilvl w:val="0"/>
          <w:numId w:val="22"/>
        </w:numPr>
        <w:ind w:right="-115"/>
      </w:pPr>
      <w:r>
        <w:t>Communicates openly and inclusively with internal and external stakeholders</w:t>
      </w:r>
    </w:p>
    <w:p w:rsidR="002A0872" w:rsidRDefault="002A0872" w:rsidP="002A0872">
      <w:pPr>
        <w:numPr>
          <w:ilvl w:val="0"/>
          <w:numId w:val="22"/>
        </w:numPr>
        <w:ind w:right="-115"/>
      </w:pPr>
      <w:r>
        <w:t>Clearly articulates the key points of an argument, both in verbal and written communication</w:t>
      </w:r>
    </w:p>
    <w:p w:rsidR="002A0872" w:rsidRDefault="002A0872" w:rsidP="002A0872">
      <w:pPr>
        <w:numPr>
          <w:ilvl w:val="0"/>
          <w:numId w:val="22"/>
        </w:numPr>
        <w:ind w:right="-115"/>
      </w:pPr>
      <w:r>
        <w:t>Persuades others, using evidence based knowledge, modifying approach to deliver message effectively</w:t>
      </w:r>
    </w:p>
    <w:p w:rsidR="002A0872" w:rsidRDefault="002A0872" w:rsidP="002A0872">
      <w:pPr>
        <w:numPr>
          <w:ilvl w:val="0"/>
          <w:numId w:val="22"/>
        </w:numPr>
        <w:ind w:right="-115"/>
      </w:pPr>
      <w:r>
        <w:t>Challenges the views of others in an open and constructive way</w:t>
      </w:r>
    </w:p>
    <w:p w:rsidR="002A0872" w:rsidRPr="002A0872" w:rsidRDefault="002A0872" w:rsidP="002A0872">
      <w:pPr>
        <w:numPr>
          <w:ilvl w:val="0"/>
          <w:numId w:val="22"/>
        </w:numPr>
        <w:ind w:right="-115"/>
      </w:pPr>
      <w:r>
        <w:t>Presents credible and positive image both internally and externally</w:t>
      </w:r>
    </w:p>
    <w:p w:rsidR="00763940" w:rsidRDefault="00763940">
      <w:pPr>
        <w:ind w:right="-115"/>
        <w:rPr>
          <w:b/>
        </w:rPr>
      </w:pPr>
    </w:p>
    <w:p w:rsidR="002A0872" w:rsidRDefault="002A0872" w:rsidP="002A0872">
      <w:pPr>
        <w:ind w:right="-115"/>
        <w:rPr>
          <w:b/>
        </w:rPr>
      </w:pPr>
      <w:r>
        <w:rPr>
          <w:b/>
        </w:rPr>
        <w:t>Decision Making</w:t>
      </w:r>
    </w:p>
    <w:p w:rsidR="002A0872" w:rsidRDefault="002A0872" w:rsidP="002A0872">
      <w:pPr>
        <w:ind w:right="-115"/>
      </w:pPr>
      <w:r>
        <w:t>…is forming sound, evidence-based judgements, making choices, assessing risks to delivery, and taking accountability for results.</w:t>
      </w:r>
    </w:p>
    <w:p w:rsidR="002A0872" w:rsidRDefault="002A0872" w:rsidP="002A0872">
      <w:pPr>
        <w:ind w:right="-115"/>
      </w:pPr>
    </w:p>
    <w:p w:rsidR="002A0872" w:rsidRDefault="002A0872" w:rsidP="002A0872">
      <w:pPr>
        <w:ind w:right="-115"/>
        <w:rPr>
          <w:u w:val="single"/>
        </w:rPr>
      </w:pPr>
      <w:r>
        <w:rPr>
          <w:u w:val="single"/>
        </w:rPr>
        <w:t>Level 2 indicators of effective performance</w:t>
      </w:r>
    </w:p>
    <w:p w:rsidR="002A0872" w:rsidRDefault="002A0872" w:rsidP="002A0872">
      <w:pPr>
        <w:numPr>
          <w:ilvl w:val="0"/>
          <w:numId w:val="25"/>
        </w:numPr>
        <w:ind w:right="-115"/>
      </w:pPr>
      <w:r>
        <w:t>Takes decisions as necessary on the basis of the information available</w:t>
      </w:r>
    </w:p>
    <w:p w:rsidR="002A0872" w:rsidRDefault="002A0872" w:rsidP="002A0872">
      <w:pPr>
        <w:numPr>
          <w:ilvl w:val="0"/>
          <w:numId w:val="25"/>
        </w:numPr>
        <w:ind w:right="-115"/>
      </w:pPr>
      <w:r>
        <w:t>Makes decisions without unnecessarily referring to others</w:t>
      </w:r>
    </w:p>
    <w:p w:rsidR="002A0872" w:rsidRDefault="002A0872" w:rsidP="002A0872">
      <w:pPr>
        <w:numPr>
          <w:ilvl w:val="0"/>
          <w:numId w:val="25"/>
        </w:numPr>
        <w:ind w:right="-115"/>
      </w:pPr>
      <w:r>
        <w:t>Involves and consults internal and external stakeholders early in decisions that impact them</w:t>
      </w:r>
    </w:p>
    <w:p w:rsidR="002A0872" w:rsidRDefault="002A0872" w:rsidP="002A0872">
      <w:pPr>
        <w:numPr>
          <w:ilvl w:val="0"/>
          <w:numId w:val="25"/>
        </w:numPr>
        <w:ind w:right="-115"/>
      </w:pPr>
      <w:r>
        <w:t>Identifies potential barriers to decision making and initiates action to move a situation forward</w:t>
      </w:r>
    </w:p>
    <w:p w:rsidR="002A0872" w:rsidRDefault="002A0872" w:rsidP="002A0872">
      <w:pPr>
        <w:numPr>
          <w:ilvl w:val="0"/>
          <w:numId w:val="25"/>
        </w:numPr>
        <w:ind w:right="-115"/>
      </w:pPr>
      <w:r>
        <w:t>Demonstrates awareness of the GLA’s decision making processes and how to use them</w:t>
      </w:r>
    </w:p>
    <w:p w:rsidR="00763940" w:rsidRDefault="00763940">
      <w:pPr>
        <w:ind w:right="-115"/>
      </w:pPr>
    </w:p>
    <w:p w:rsidR="002A0872" w:rsidRDefault="002A0872" w:rsidP="002A0872">
      <w:pPr>
        <w:ind w:right="-115"/>
        <w:rPr>
          <w:b/>
        </w:rPr>
      </w:pPr>
      <w:r>
        <w:rPr>
          <w:b/>
        </w:rPr>
        <w:t>Planning and organising</w:t>
      </w:r>
    </w:p>
    <w:p w:rsidR="002A0872" w:rsidRDefault="002A0872" w:rsidP="002A0872">
      <w:pPr>
        <w:pStyle w:val="BodyText3"/>
      </w:pPr>
      <w:r>
        <w:t>…is thinking ahead, managing time, priorities and risk, and developing structured and efficient approaches to deliver work on time and to a high standard.</w:t>
      </w:r>
    </w:p>
    <w:p w:rsidR="002A0872" w:rsidRDefault="002A0872" w:rsidP="002A0872">
      <w:pPr>
        <w:ind w:right="-115"/>
      </w:pPr>
    </w:p>
    <w:p w:rsidR="002A0872" w:rsidRDefault="002A0872" w:rsidP="002A0872">
      <w:pPr>
        <w:ind w:right="-115"/>
        <w:rPr>
          <w:u w:val="single"/>
        </w:rPr>
      </w:pPr>
      <w:r>
        <w:rPr>
          <w:u w:val="single"/>
        </w:rPr>
        <w:t>Level 2 indicators of effective performance</w:t>
      </w:r>
    </w:p>
    <w:p w:rsidR="002A0872" w:rsidRDefault="002A0872" w:rsidP="002A0872">
      <w:pPr>
        <w:numPr>
          <w:ilvl w:val="0"/>
          <w:numId w:val="24"/>
        </w:numPr>
        <w:ind w:right="-115"/>
      </w:pPr>
      <w:r>
        <w:t>Prioritises work in line with key team or project deliverables</w:t>
      </w:r>
    </w:p>
    <w:p w:rsidR="002A0872" w:rsidRDefault="002A0872" w:rsidP="002A0872">
      <w:pPr>
        <w:numPr>
          <w:ilvl w:val="0"/>
          <w:numId w:val="24"/>
        </w:numPr>
        <w:ind w:right="-115"/>
      </w:pPr>
      <w:r>
        <w:t>Makes contingency plans to account for changing work priorities, deadlines and milestones</w:t>
      </w:r>
    </w:p>
    <w:p w:rsidR="002A0872" w:rsidRDefault="002A0872" w:rsidP="002A0872">
      <w:pPr>
        <w:numPr>
          <w:ilvl w:val="0"/>
          <w:numId w:val="24"/>
        </w:numPr>
        <w:ind w:right="-115"/>
      </w:pPr>
      <w:r>
        <w:t>Identifies and consults with sponsors or stakeholders in planning work</w:t>
      </w:r>
    </w:p>
    <w:p w:rsidR="002A0872" w:rsidRDefault="002A0872" w:rsidP="002A0872">
      <w:pPr>
        <w:numPr>
          <w:ilvl w:val="0"/>
          <w:numId w:val="24"/>
        </w:numPr>
        <w:ind w:right="-115"/>
      </w:pPr>
      <w:r>
        <w:t>Pays close attention to detail, ensuring team’s work is delivered to a high standard</w:t>
      </w:r>
    </w:p>
    <w:p w:rsidR="002A0872" w:rsidRDefault="002A0872" w:rsidP="002A0872">
      <w:pPr>
        <w:numPr>
          <w:ilvl w:val="0"/>
          <w:numId w:val="24"/>
        </w:numPr>
        <w:ind w:right="-115"/>
      </w:pPr>
      <w:r>
        <w:t>Negotiates realistic timescales for work deliver, ensuring team deliverables can be met</w:t>
      </w:r>
    </w:p>
    <w:p w:rsidR="00763940" w:rsidRDefault="00763940">
      <w:pPr>
        <w:ind w:right="-115"/>
      </w:pPr>
    </w:p>
    <w:p w:rsidR="00763940" w:rsidRDefault="00763940" w:rsidP="002A0872">
      <w:pPr>
        <w:ind w:right="-115"/>
      </w:pPr>
    </w:p>
    <w:p w:rsidR="00763940" w:rsidRDefault="00763940">
      <w:pPr>
        <w:ind w:right="-115"/>
        <w:rPr>
          <w:b/>
        </w:rPr>
      </w:pPr>
      <w:r>
        <w:rPr>
          <w:b/>
        </w:rPr>
        <w:t>Organisational awareness</w:t>
      </w:r>
    </w:p>
    <w:p w:rsidR="00763940" w:rsidRDefault="00763940">
      <w:pPr>
        <w:ind w:right="-115"/>
      </w:pPr>
      <w:r>
        <w:t>…is understanding and being sensitive to organisational dynamic, culture and politics across and beyond the GLA and shaping our approach accordingly.</w:t>
      </w:r>
    </w:p>
    <w:p w:rsidR="00763940" w:rsidRDefault="00763940">
      <w:pPr>
        <w:ind w:right="-115"/>
        <w:rPr>
          <w:u w:val="single"/>
        </w:rPr>
      </w:pPr>
    </w:p>
    <w:p w:rsidR="00763940" w:rsidRDefault="00763940">
      <w:pPr>
        <w:ind w:right="-115"/>
        <w:rPr>
          <w:u w:val="single"/>
        </w:rPr>
      </w:pPr>
      <w:r>
        <w:rPr>
          <w:u w:val="single"/>
        </w:rPr>
        <w:lastRenderedPageBreak/>
        <w:t>Level 2 indicators of effective performance</w:t>
      </w:r>
    </w:p>
    <w:p w:rsidR="00763940" w:rsidRDefault="00763940">
      <w:pPr>
        <w:numPr>
          <w:ilvl w:val="0"/>
          <w:numId w:val="26"/>
        </w:numPr>
        <w:ind w:right="-115"/>
        <w:rPr>
          <w:u w:val="single"/>
        </w:rPr>
      </w:pPr>
      <w:r>
        <w:t>Challenges unethical behaviour</w:t>
      </w:r>
    </w:p>
    <w:p w:rsidR="00763940" w:rsidRDefault="00763940">
      <w:pPr>
        <w:numPr>
          <w:ilvl w:val="0"/>
          <w:numId w:val="26"/>
        </w:numPr>
        <w:ind w:right="-115"/>
        <w:rPr>
          <w:u w:val="single"/>
        </w:rPr>
      </w:pPr>
      <w:r>
        <w:t>Uses understanding of the GLA’s complex partnership arrangements to deliver effectively</w:t>
      </w:r>
    </w:p>
    <w:p w:rsidR="00763940" w:rsidRDefault="00763940">
      <w:pPr>
        <w:numPr>
          <w:ilvl w:val="0"/>
          <w:numId w:val="26"/>
        </w:numPr>
        <w:ind w:right="-115"/>
        <w:rPr>
          <w:u w:val="single"/>
        </w:rPr>
      </w:pPr>
      <w:r>
        <w:t>Recognises how political changes and sensitivities impact on own and team’s work</w:t>
      </w:r>
    </w:p>
    <w:p w:rsidR="00763940" w:rsidRDefault="00763940">
      <w:pPr>
        <w:numPr>
          <w:ilvl w:val="0"/>
          <w:numId w:val="26"/>
        </w:numPr>
        <w:ind w:right="-115"/>
        <w:rPr>
          <w:u w:val="single"/>
        </w:rPr>
      </w:pPr>
      <w:r>
        <w:t>Is aware of the changing needs of Londoners, anticipating resulting changes for work agendas</w:t>
      </w:r>
    </w:p>
    <w:p w:rsidR="00763940" w:rsidRDefault="00763940">
      <w:pPr>
        <w:numPr>
          <w:ilvl w:val="0"/>
          <w:numId w:val="26"/>
        </w:numPr>
        <w:ind w:right="-115"/>
        <w:rPr>
          <w:u w:val="single"/>
        </w:rPr>
      </w:pPr>
      <w:r>
        <w:t>Follows the GLA’s position in the media and understands how it impacts on work</w:t>
      </w:r>
    </w:p>
    <w:p w:rsidR="00763940" w:rsidRDefault="00763940">
      <w:pPr>
        <w:pStyle w:val="Heading4"/>
      </w:pPr>
    </w:p>
    <w:p w:rsidR="00763940" w:rsidRPr="00435AD8" w:rsidRDefault="00763940" w:rsidP="00435AD8">
      <w:pPr>
        <w:ind w:right="-1186"/>
        <w:rPr>
          <w:b/>
          <w:sz w:val="28"/>
          <w:szCs w:val="28"/>
        </w:rPr>
      </w:pPr>
      <w:r w:rsidRPr="00435AD8">
        <w:rPr>
          <w:b/>
          <w:sz w:val="28"/>
          <w:szCs w:val="28"/>
        </w:rPr>
        <w:t>Working Patterns</w:t>
      </w:r>
    </w:p>
    <w:p w:rsidR="00763940" w:rsidRDefault="00763940">
      <w:pPr>
        <w:ind w:right="-1186"/>
      </w:pPr>
      <w:r>
        <w:t xml:space="preserve">No unusual work patterns.  </w:t>
      </w:r>
    </w:p>
    <w:p w:rsidR="00435AD8" w:rsidRDefault="00435AD8">
      <w:pPr>
        <w:ind w:right="-1186"/>
      </w:pPr>
    </w:p>
    <w:p w:rsidR="00763940" w:rsidRPr="00435AD8" w:rsidRDefault="00763940" w:rsidP="00435AD8">
      <w:pPr>
        <w:ind w:right="-1186"/>
        <w:rPr>
          <w:b/>
          <w:sz w:val="28"/>
          <w:szCs w:val="28"/>
        </w:rPr>
      </w:pPr>
      <w:r w:rsidRPr="00435AD8">
        <w:rPr>
          <w:b/>
          <w:sz w:val="28"/>
          <w:szCs w:val="28"/>
        </w:rPr>
        <w:t>Reasonable adjustment</w:t>
      </w:r>
    </w:p>
    <w:p w:rsidR="00763940" w:rsidRDefault="00763940">
      <w:pPr>
        <w:autoSpaceDE w:val="0"/>
        <w:autoSpaceDN w:val="0"/>
        <w:adjustRightInd w:val="0"/>
        <w:rPr>
          <w:rFonts w:cs="Courier New"/>
          <w:iCs/>
        </w:rPr>
      </w:pPr>
      <w:r>
        <w:rPr>
          <w:rFonts w:cs="Courier New"/>
          <w:iCs/>
        </w:rPr>
        <w:t>Reasonable adjustment will be made to working arrangements to accommodate a person with a disability who otherwise would be prevented from undertaking the work.</w:t>
      </w:r>
    </w:p>
    <w:p w:rsidR="00763940" w:rsidRDefault="00763940">
      <w:pPr>
        <w:ind w:right="-1186"/>
      </w:pPr>
    </w:p>
    <w:p w:rsidR="00763940" w:rsidRPr="001E55A7" w:rsidRDefault="006A4F61" w:rsidP="00435AD8">
      <w:pPr>
        <w:ind w:right="-1186"/>
        <w:rPr>
          <w:sz w:val="18"/>
          <w:szCs w:val="18"/>
        </w:rPr>
      </w:pPr>
      <w:r>
        <w:rPr>
          <w:sz w:val="18"/>
          <w:szCs w:val="18"/>
        </w:rPr>
        <w:t>8</w:t>
      </w:r>
      <w:r w:rsidR="008D213D">
        <w:rPr>
          <w:sz w:val="18"/>
          <w:szCs w:val="18"/>
        </w:rPr>
        <w:t xml:space="preserve"> March 2017</w:t>
      </w:r>
      <w:r w:rsidR="00C562C7">
        <w:rPr>
          <w:sz w:val="18"/>
          <w:szCs w:val="18"/>
        </w:rPr>
        <w:t xml:space="preserve"> (Christine Wingfield</w:t>
      </w:r>
      <w:r w:rsidR="00763940">
        <w:rPr>
          <w:sz w:val="18"/>
          <w:szCs w:val="18"/>
        </w:rPr>
        <w:t>)</w:t>
      </w:r>
    </w:p>
    <w:sectPr w:rsidR="00763940" w:rsidRPr="001E5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CC" w:rsidRDefault="00F720CC">
      <w:r>
        <w:separator/>
      </w:r>
    </w:p>
  </w:endnote>
  <w:endnote w:type="continuationSeparator" w:id="0">
    <w:p w:rsidR="00F720CC" w:rsidRDefault="00F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57" w:rsidRDefault="00236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57" w:rsidRDefault="00236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57" w:rsidRDefault="0023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CC" w:rsidRDefault="00F720CC">
      <w:r>
        <w:separator/>
      </w:r>
    </w:p>
  </w:footnote>
  <w:footnote w:type="continuationSeparator" w:id="0">
    <w:p w:rsidR="00F720CC" w:rsidRDefault="00F7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57" w:rsidRDefault="00236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DCB" w:rsidRDefault="00236C57" w:rsidP="00236C57">
    <w:pPr>
      <w:pStyle w:val="Header"/>
    </w:pPr>
    <w:bookmarkStart w:id="0" w:name="_GoBack"/>
    <w:bookmarkEnd w:id="0"/>
    <w:r w:rsidRPr="00236C57">
      <w:rPr>
        <w:noProof/>
      </w:rPr>
      <w:drawing>
        <wp:inline distT="0" distB="0" distL="0" distR="0">
          <wp:extent cx="3597275" cy="198120"/>
          <wp:effectExtent l="0" t="0" r="3175" b="0"/>
          <wp:docPr id="2" name="Picture 2" descr="\\profileshare4\rdrfoldersQ-Z\SGraver\Desktop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hare4\rdrfoldersQ-Z\SGraver\Desktop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57" w:rsidRDefault="00236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9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258B5"/>
    <w:multiLevelType w:val="hybridMultilevel"/>
    <w:tmpl w:val="E01AE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B5C"/>
    <w:multiLevelType w:val="hybridMultilevel"/>
    <w:tmpl w:val="B7CCB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AA2"/>
    <w:multiLevelType w:val="hybridMultilevel"/>
    <w:tmpl w:val="D194D83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82417"/>
    <w:multiLevelType w:val="hybridMultilevel"/>
    <w:tmpl w:val="70ACF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3BF4"/>
    <w:multiLevelType w:val="hybridMultilevel"/>
    <w:tmpl w:val="719CE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4832"/>
    <w:multiLevelType w:val="multilevel"/>
    <w:tmpl w:val="F7287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181202"/>
    <w:multiLevelType w:val="hybridMultilevel"/>
    <w:tmpl w:val="20108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87C29"/>
    <w:multiLevelType w:val="hybridMultilevel"/>
    <w:tmpl w:val="F53ED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90F8E"/>
    <w:multiLevelType w:val="hybridMultilevel"/>
    <w:tmpl w:val="D460F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710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DF2B5E"/>
    <w:multiLevelType w:val="hybridMultilevel"/>
    <w:tmpl w:val="CD4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D033E"/>
    <w:multiLevelType w:val="hybridMultilevel"/>
    <w:tmpl w:val="37BC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00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010CC6"/>
    <w:multiLevelType w:val="multilevel"/>
    <w:tmpl w:val="7E728308"/>
    <w:lvl w:ilvl="0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4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254926"/>
    <w:multiLevelType w:val="hybridMultilevel"/>
    <w:tmpl w:val="FB98B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37F27"/>
    <w:multiLevelType w:val="hybridMultilevel"/>
    <w:tmpl w:val="BCBE5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C0C1E"/>
    <w:multiLevelType w:val="hybridMultilevel"/>
    <w:tmpl w:val="068EE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A926DF"/>
    <w:multiLevelType w:val="hybridMultilevel"/>
    <w:tmpl w:val="04429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05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2BA433F"/>
    <w:multiLevelType w:val="hybridMultilevel"/>
    <w:tmpl w:val="FF667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C20"/>
    <w:multiLevelType w:val="hybridMultilevel"/>
    <w:tmpl w:val="688AC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011605"/>
    <w:multiLevelType w:val="hybridMultilevel"/>
    <w:tmpl w:val="99F6F110"/>
    <w:lvl w:ilvl="0" w:tplc="C5D063C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E3C4D"/>
    <w:multiLevelType w:val="hybridMultilevel"/>
    <w:tmpl w:val="31BE9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73FA1"/>
    <w:multiLevelType w:val="hybridMultilevel"/>
    <w:tmpl w:val="722A2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7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6"/>
  </w:num>
  <w:num w:numId="5">
    <w:abstractNumId w:val="6"/>
  </w:num>
  <w:num w:numId="6">
    <w:abstractNumId w:val="20"/>
  </w:num>
  <w:num w:numId="7">
    <w:abstractNumId w:val="23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22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1"/>
  </w:num>
  <w:num w:numId="18">
    <w:abstractNumId w:val="11"/>
  </w:num>
  <w:num w:numId="19">
    <w:abstractNumId w:val="7"/>
  </w:num>
  <w:num w:numId="20">
    <w:abstractNumId w:val="0"/>
  </w:num>
  <w:num w:numId="21">
    <w:abstractNumId w:val="19"/>
  </w:num>
  <w:num w:numId="22">
    <w:abstractNumId w:val="16"/>
  </w:num>
  <w:num w:numId="23">
    <w:abstractNumId w:val="25"/>
  </w:num>
  <w:num w:numId="24">
    <w:abstractNumId w:val="24"/>
  </w:num>
  <w:num w:numId="25">
    <w:abstractNumId w:val="21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4"/>
    <w:rsid w:val="00000CB3"/>
    <w:rsid w:val="00045C7F"/>
    <w:rsid w:val="0007749D"/>
    <w:rsid w:val="000810A7"/>
    <w:rsid w:val="000923B7"/>
    <w:rsid w:val="000A4D15"/>
    <w:rsid w:val="00116022"/>
    <w:rsid w:val="001424C7"/>
    <w:rsid w:val="001B5BC5"/>
    <w:rsid w:val="001E55A7"/>
    <w:rsid w:val="001E6D6E"/>
    <w:rsid w:val="00226B2F"/>
    <w:rsid w:val="00236C57"/>
    <w:rsid w:val="00290BFF"/>
    <w:rsid w:val="002A0872"/>
    <w:rsid w:val="002B453F"/>
    <w:rsid w:val="002F2338"/>
    <w:rsid w:val="00317516"/>
    <w:rsid w:val="003A6589"/>
    <w:rsid w:val="003D0D3B"/>
    <w:rsid w:val="00435AD8"/>
    <w:rsid w:val="0050073F"/>
    <w:rsid w:val="00507DB5"/>
    <w:rsid w:val="00512DCB"/>
    <w:rsid w:val="0052243A"/>
    <w:rsid w:val="00562C23"/>
    <w:rsid w:val="0063370B"/>
    <w:rsid w:val="006A4F61"/>
    <w:rsid w:val="006C6E3D"/>
    <w:rsid w:val="006E08BB"/>
    <w:rsid w:val="00705AB7"/>
    <w:rsid w:val="00747FEF"/>
    <w:rsid w:val="0076367B"/>
    <w:rsid w:val="00763940"/>
    <w:rsid w:val="00781C79"/>
    <w:rsid w:val="008D213D"/>
    <w:rsid w:val="008D2EB9"/>
    <w:rsid w:val="00904495"/>
    <w:rsid w:val="00941365"/>
    <w:rsid w:val="00986732"/>
    <w:rsid w:val="009B13F4"/>
    <w:rsid w:val="009F549D"/>
    <w:rsid w:val="00A340A9"/>
    <w:rsid w:val="00AA7CA7"/>
    <w:rsid w:val="00AF05CB"/>
    <w:rsid w:val="00B01CAD"/>
    <w:rsid w:val="00BC65E2"/>
    <w:rsid w:val="00C269B5"/>
    <w:rsid w:val="00C300D3"/>
    <w:rsid w:val="00C519B7"/>
    <w:rsid w:val="00C562C7"/>
    <w:rsid w:val="00CD57B4"/>
    <w:rsid w:val="00D44B59"/>
    <w:rsid w:val="00DE61C4"/>
    <w:rsid w:val="00DF6A06"/>
    <w:rsid w:val="00E01606"/>
    <w:rsid w:val="00E30C9F"/>
    <w:rsid w:val="00E64F72"/>
    <w:rsid w:val="00E71054"/>
    <w:rsid w:val="00EC0C9C"/>
    <w:rsid w:val="00F173F8"/>
    <w:rsid w:val="00F52F6F"/>
    <w:rsid w:val="00F720CC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7D0753"/>
  <w15:chartTrackingRefBased/>
  <w15:docId w15:val="{D075360E-A4F2-4F2C-B84F-EBC78CB6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872"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-1186"/>
      <w:outlineLvl w:val="3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pPr>
      <w:ind w:left="426" w:hanging="426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snapToGrid w:val="0"/>
    </w:rPr>
  </w:style>
  <w:style w:type="paragraph" w:styleId="BodyText2">
    <w:name w:val="Body Text 2"/>
    <w:basedOn w:val="Normal"/>
    <w:pPr>
      <w:spacing w:after="1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270" w:right="-1186" w:hanging="27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pPr>
      <w:ind w:right="-115"/>
    </w:pPr>
  </w:style>
  <w:style w:type="character" w:styleId="CommentReference">
    <w:name w:val="annotation reference"/>
    <w:rsid w:val="00F17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3F8"/>
    <w:rPr>
      <w:sz w:val="20"/>
    </w:rPr>
  </w:style>
  <w:style w:type="character" w:customStyle="1" w:styleId="CommentTextChar">
    <w:name w:val="Comment Text Char"/>
    <w:link w:val="CommentText"/>
    <w:rsid w:val="00F173F8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3F8"/>
    <w:rPr>
      <w:b/>
      <w:bCs/>
    </w:rPr>
  </w:style>
  <w:style w:type="character" w:customStyle="1" w:styleId="CommentSubjectChar">
    <w:name w:val="Comment Subject Char"/>
    <w:link w:val="CommentSubject"/>
    <w:rsid w:val="00F173F8"/>
    <w:rPr>
      <w:rFonts w:ascii="Foundry Form Sans" w:hAnsi="Foundry Form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It is also recommended that all job profiles include a statement that “Reasonable  adjustment  will  be  made  to working arrangements to accommodate a person  with  a disability who otherwise would be prevented from undertaking the work</vt:lpstr>
    </vt:vector>
  </TitlesOfParts>
  <Company>GLA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It is also recommended that all job profiles include a statement that “Reasonable  adjustment  will  be  made  to working arrangements to accommodate a person  with  a disability who otherwise would be prevented from undertaking the work</dc:title>
  <dc:subject/>
  <dc:creator>Patrick Alleyne</dc:creator>
  <cp:keywords/>
  <cp:lastModifiedBy>Shelley Graver</cp:lastModifiedBy>
  <cp:revision>3</cp:revision>
  <cp:lastPrinted>2012-01-27T09:19:00Z</cp:lastPrinted>
  <dcterms:created xsi:type="dcterms:W3CDTF">2019-10-04T09:17:00Z</dcterms:created>
  <dcterms:modified xsi:type="dcterms:W3CDTF">2019-10-04T10:58:00Z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