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E97A" w14:textId="77777777" w:rsidR="00D7390E" w:rsidRPr="00136E60" w:rsidRDefault="00D7390E" w:rsidP="00D7390E">
      <w:pPr>
        <w:ind w:left="2160" w:hanging="2160"/>
        <w:rPr>
          <w:b/>
        </w:rPr>
      </w:pPr>
      <w:r w:rsidRPr="00136E60">
        <w:rPr>
          <w:b/>
        </w:rPr>
        <w:t>Job title:</w:t>
      </w:r>
      <w:r w:rsidRPr="00136E60">
        <w:rPr>
          <w:b/>
        </w:rPr>
        <w:tab/>
      </w:r>
      <w:r w:rsidR="00EA6562">
        <w:rPr>
          <w:b/>
        </w:rPr>
        <w:t>Communications Manager</w:t>
      </w:r>
      <w:r w:rsidRPr="00136E60">
        <w:rPr>
          <w:b/>
        </w:rPr>
        <w:t xml:space="preserve"> </w:t>
      </w:r>
      <w:r>
        <w:rPr>
          <w:b/>
        </w:rPr>
        <w:t xml:space="preserve">(Sharing Cities -  </w:t>
      </w:r>
    </w:p>
    <w:p w14:paraId="2B8EB63A" w14:textId="77777777" w:rsidR="00D7390E" w:rsidRPr="00136E60" w:rsidRDefault="00D7390E" w:rsidP="00D7390E">
      <w:pPr>
        <w:ind w:left="2160"/>
        <w:rPr>
          <w:b/>
        </w:rPr>
      </w:pPr>
      <w:r w:rsidRPr="00136E60">
        <w:rPr>
          <w:b/>
        </w:rPr>
        <w:t>Horizon 2020 Sharing Cities Programme Management Office</w:t>
      </w:r>
      <w:r>
        <w:rPr>
          <w:b/>
        </w:rPr>
        <w:t>)</w:t>
      </w:r>
    </w:p>
    <w:p w14:paraId="1CF19ECC" w14:textId="77777777" w:rsidR="00D7390E" w:rsidRPr="00136E60" w:rsidRDefault="00D7390E" w:rsidP="00D7390E">
      <w:pPr>
        <w:rPr>
          <w:b/>
        </w:rPr>
      </w:pPr>
      <w:r w:rsidRPr="00136E60">
        <w:rPr>
          <w:b/>
        </w:rPr>
        <w:tab/>
      </w:r>
      <w:r w:rsidRPr="00136E60">
        <w:rPr>
          <w:b/>
        </w:rPr>
        <w:tab/>
      </w:r>
      <w:r w:rsidRPr="00136E60">
        <w:rPr>
          <w:b/>
        </w:rPr>
        <w:tab/>
      </w:r>
    </w:p>
    <w:p w14:paraId="7C65B5C6" w14:textId="394249D1" w:rsidR="00D7390E" w:rsidRPr="00136E60" w:rsidRDefault="00EA6562" w:rsidP="00D7390E">
      <w:pPr>
        <w:rPr>
          <w:b/>
        </w:rPr>
      </w:pPr>
      <w:r>
        <w:rPr>
          <w:b/>
        </w:rPr>
        <w:t>Grade:</w:t>
      </w:r>
      <w:r>
        <w:rPr>
          <w:b/>
        </w:rPr>
        <w:tab/>
      </w:r>
      <w:r>
        <w:rPr>
          <w:b/>
        </w:rPr>
        <w:tab/>
      </w:r>
      <w:r>
        <w:rPr>
          <w:b/>
        </w:rPr>
        <w:tab/>
        <w:t>8</w:t>
      </w:r>
    </w:p>
    <w:p w14:paraId="64FB5993" w14:textId="77777777" w:rsidR="00D7390E" w:rsidRPr="00136E60" w:rsidRDefault="00D7390E" w:rsidP="00D7390E">
      <w:pPr>
        <w:rPr>
          <w:b/>
        </w:rPr>
      </w:pPr>
    </w:p>
    <w:p w14:paraId="19A844EE" w14:textId="77777777" w:rsidR="00D7390E" w:rsidRPr="00136E60" w:rsidRDefault="00D7390E" w:rsidP="00D7390E">
      <w:pPr>
        <w:ind w:right="-1186"/>
        <w:rPr>
          <w:b/>
        </w:rPr>
      </w:pPr>
      <w:r w:rsidRPr="00136E60">
        <w:rPr>
          <w:b/>
        </w:rPr>
        <w:t>Directorate:</w:t>
      </w:r>
      <w:r w:rsidRPr="00136E60">
        <w:rPr>
          <w:b/>
        </w:rPr>
        <w:tab/>
      </w:r>
      <w:r w:rsidRPr="00136E60">
        <w:rPr>
          <w:b/>
        </w:rPr>
        <w:tab/>
        <w:t xml:space="preserve">Communities and Intelligence  </w:t>
      </w:r>
    </w:p>
    <w:p w14:paraId="676920D8" w14:textId="77777777" w:rsidR="00D7390E" w:rsidRPr="00136E60" w:rsidRDefault="00D7390E" w:rsidP="00D7390E">
      <w:pPr>
        <w:ind w:right="-1186"/>
        <w:rPr>
          <w:b/>
        </w:rPr>
      </w:pPr>
    </w:p>
    <w:p w14:paraId="471DFC20" w14:textId="77777777" w:rsidR="00D7390E" w:rsidRPr="00136E60" w:rsidRDefault="00D7390E" w:rsidP="00D7390E">
      <w:pPr>
        <w:ind w:right="-1186"/>
        <w:rPr>
          <w:b/>
        </w:rPr>
      </w:pPr>
      <w:r w:rsidRPr="00136E60">
        <w:rPr>
          <w:b/>
        </w:rPr>
        <w:t>Unit:</w:t>
      </w:r>
      <w:r w:rsidRPr="00136E60">
        <w:rPr>
          <w:b/>
        </w:rPr>
        <w:tab/>
      </w:r>
      <w:r w:rsidRPr="00136E60">
        <w:rPr>
          <w:b/>
        </w:rPr>
        <w:tab/>
      </w:r>
      <w:r w:rsidRPr="00136E60">
        <w:rPr>
          <w:b/>
        </w:rPr>
        <w:tab/>
        <w:t xml:space="preserve">Intelligence Unit </w:t>
      </w:r>
    </w:p>
    <w:p w14:paraId="645E228D" w14:textId="77777777" w:rsidR="00004AE3" w:rsidRDefault="00004AE3" w:rsidP="00D7390E">
      <w:pPr>
        <w:pStyle w:val="Heading4"/>
      </w:pPr>
    </w:p>
    <w:p w14:paraId="0A606DA4" w14:textId="7FF81EAF" w:rsidR="00D7390E" w:rsidRDefault="00D7390E" w:rsidP="00D7390E">
      <w:pPr>
        <w:pStyle w:val="Heading4"/>
      </w:pPr>
      <w:r w:rsidRPr="00136E60">
        <w:t>Job purpose</w:t>
      </w:r>
      <w:r w:rsidR="004E6D9F">
        <w:t xml:space="preserve"> </w:t>
      </w:r>
    </w:p>
    <w:p w14:paraId="6CBE1AC1" w14:textId="77777777" w:rsidR="004E6D9F" w:rsidRPr="004E6D9F" w:rsidRDefault="004E6D9F" w:rsidP="00D14AC1"/>
    <w:p w14:paraId="305AEE11" w14:textId="48BDCE35" w:rsidR="00E00D03" w:rsidRDefault="00E00D03" w:rsidP="00E00D03">
      <w:pPr>
        <w:rPr>
          <w:rFonts w:cs="Arial"/>
        </w:rPr>
      </w:pPr>
      <w:r>
        <w:rPr>
          <w:rFonts w:cs="Arial"/>
        </w:rPr>
        <w:t>This role will l</w:t>
      </w:r>
      <w:r w:rsidRPr="00834439">
        <w:rPr>
          <w:rFonts w:cs="Arial"/>
        </w:rPr>
        <w:t xml:space="preserve">ead </w:t>
      </w:r>
      <w:r>
        <w:rPr>
          <w:rFonts w:cs="Arial"/>
        </w:rPr>
        <w:t xml:space="preserve">the </w:t>
      </w:r>
      <w:r w:rsidRPr="00834439">
        <w:rPr>
          <w:rFonts w:cs="Arial"/>
        </w:rPr>
        <w:t>coordination and delivery of</w:t>
      </w:r>
      <w:r w:rsidR="00DE3407">
        <w:rPr>
          <w:rFonts w:cs="Arial"/>
        </w:rPr>
        <w:t xml:space="preserve"> communications,</w:t>
      </w:r>
      <w:r w:rsidRPr="00834439">
        <w:rPr>
          <w:rFonts w:cs="Arial"/>
        </w:rPr>
        <w:t xml:space="preserve"> </w:t>
      </w:r>
      <w:r w:rsidRPr="0075248B">
        <w:t>stakeholder engagement</w:t>
      </w:r>
      <w:r w:rsidR="00DE3407">
        <w:t xml:space="preserve"> and </w:t>
      </w:r>
      <w:r w:rsidRPr="0075248B">
        <w:t>marketing activity</w:t>
      </w:r>
      <w:r>
        <w:rPr>
          <w:rFonts w:cs="Arial"/>
        </w:rPr>
        <w:t xml:space="preserve"> </w:t>
      </w:r>
      <w:r w:rsidR="004E6D9F">
        <w:rPr>
          <w:rFonts w:cs="Arial"/>
        </w:rPr>
        <w:t>across</w:t>
      </w:r>
      <w:r w:rsidR="004E6D9F" w:rsidRPr="00834439">
        <w:rPr>
          <w:rFonts w:cs="Arial"/>
        </w:rPr>
        <w:t xml:space="preserve"> </w:t>
      </w:r>
      <w:r w:rsidRPr="00834439">
        <w:rPr>
          <w:rFonts w:cs="Arial"/>
        </w:rPr>
        <w:t xml:space="preserve">the SHARING CITIES (Lighthouse) programme, funded by Horizon 2020, the EU framework programme for research and innovation. </w:t>
      </w:r>
    </w:p>
    <w:p w14:paraId="2B6BD293" w14:textId="77777777" w:rsidR="00E00D03" w:rsidRDefault="00E00D03" w:rsidP="00EA6562">
      <w:pPr>
        <w:keepNext/>
        <w:ind w:right="-1186"/>
        <w:outlineLvl w:val="3"/>
      </w:pPr>
    </w:p>
    <w:p w14:paraId="627A276B" w14:textId="2AE58325" w:rsidR="00D7390E" w:rsidRPr="00C55544" w:rsidRDefault="00D7390E" w:rsidP="00C55544">
      <w:pPr>
        <w:keepNext/>
        <w:ind w:right="-1186"/>
        <w:outlineLvl w:val="3"/>
        <w:rPr>
          <w:b/>
        </w:rPr>
      </w:pPr>
      <w:r w:rsidRPr="00136E60">
        <w:t>The post holder will</w:t>
      </w:r>
      <w:r w:rsidR="004E6D9F">
        <w:t xml:space="preserve"> be</w:t>
      </w:r>
      <w:r w:rsidRPr="00136E60">
        <w:t xml:space="preserve"> </w:t>
      </w:r>
      <w:r w:rsidR="00EA6562" w:rsidRPr="0075248B">
        <w:t xml:space="preserve">responsible </w:t>
      </w:r>
      <w:r w:rsidR="00D14AC1" w:rsidRPr="0075248B">
        <w:t>for development</w:t>
      </w:r>
      <w:r w:rsidR="00EA6562" w:rsidRPr="0075248B">
        <w:t xml:space="preserve"> and co-ordination of </w:t>
      </w:r>
      <w:r w:rsidR="00CA42D7">
        <w:t xml:space="preserve">the programme’s </w:t>
      </w:r>
      <w:r w:rsidR="00DE3407">
        <w:t xml:space="preserve">communications </w:t>
      </w:r>
      <w:r w:rsidR="004E6D9F">
        <w:t xml:space="preserve">strategy </w:t>
      </w:r>
      <w:r w:rsidR="00DE3407">
        <w:t xml:space="preserve">working with the programme’s Lighthouse and Fellow cities to ensure the strategy meets their needs. A key part of this work will involve </w:t>
      </w:r>
      <w:r w:rsidR="00EA6562" w:rsidRPr="0075248B">
        <w:t>stakeholder engagement</w:t>
      </w:r>
      <w:r w:rsidR="00DE3407">
        <w:t xml:space="preserve"> and marketing </w:t>
      </w:r>
      <w:r w:rsidRPr="00136E60">
        <w:t xml:space="preserve">in line with the programme’s strategic aims to scale up successful </w:t>
      </w:r>
      <w:r w:rsidR="004E6D9F" w:rsidRPr="00136E60">
        <w:t>technolog</w:t>
      </w:r>
      <w:r w:rsidR="004E6D9F">
        <w:t>ies</w:t>
      </w:r>
      <w:r w:rsidRPr="00136E60">
        <w:t xml:space="preserve">. </w:t>
      </w:r>
    </w:p>
    <w:p w14:paraId="034721CC" w14:textId="77777777" w:rsidR="00EA6562" w:rsidRDefault="00EA6562" w:rsidP="00D7390E">
      <w:pPr>
        <w:pStyle w:val="Heading4"/>
        <w:ind w:right="26"/>
        <w:rPr>
          <w:b w:val="0"/>
        </w:rPr>
      </w:pPr>
    </w:p>
    <w:p w14:paraId="5AE82E21" w14:textId="268EEF4F" w:rsidR="00E00D03" w:rsidRDefault="00E00D03" w:rsidP="00E00D03">
      <w:pPr>
        <w:rPr>
          <w:rFonts w:cs="Arial"/>
        </w:rPr>
      </w:pPr>
      <w:r>
        <w:rPr>
          <w:rFonts w:cs="Arial"/>
        </w:rPr>
        <w:t>Located within the Smart London Team in the GLA Intelligence Unit, th</w:t>
      </w:r>
      <w:r w:rsidR="00DE3407">
        <w:rPr>
          <w:rFonts w:cs="Arial"/>
        </w:rPr>
        <w:t>e officer</w:t>
      </w:r>
      <w:r>
        <w:rPr>
          <w:rFonts w:cs="Arial"/>
        </w:rPr>
        <w:t xml:space="preserve"> will m</w:t>
      </w:r>
      <w:r w:rsidRPr="00834439">
        <w:rPr>
          <w:rFonts w:cs="Arial"/>
        </w:rPr>
        <w:t xml:space="preserve">aximise programme impact, proactively working with the </w:t>
      </w:r>
      <w:r>
        <w:rPr>
          <w:rFonts w:cs="Arial"/>
        </w:rPr>
        <w:t xml:space="preserve">Sharing Cities Programme Director, </w:t>
      </w:r>
      <w:r w:rsidR="004E6D9F">
        <w:rPr>
          <w:rFonts w:cs="Arial"/>
        </w:rPr>
        <w:t xml:space="preserve">Programme Managers, </w:t>
      </w:r>
      <w:r>
        <w:rPr>
          <w:rFonts w:cs="Arial"/>
        </w:rPr>
        <w:t xml:space="preserve">Programme Board, </w:t>
      </w:r>
      <w:r w:rsidR="004E6D9F">
        <w:rPr>
          <w:rFonts w:cs="Arial"/>
        </w:rPr>
        <w:t xml:space="preserve">project </w:t>
      </w:r>
      <w:r>
        <w:rPr>
          <w:rFonts w:cs="Arial"/>
        </w:rPr>
        <w:t xml:space="preserve">partners and </w:t>
      </w:r>
      <w:r w:rsidRPr="00834439">
        <w:rPr>
          <w:rFonts w:cs="Arial"/>
        </w:rPr>
        <w:t xml:space="preserve">Mayor’s Office to achieve this. </w:t>
      </w:r>
      <w:r>
        <w:rPr>
          <w:rFonts w:cs="Arial"/>
        </w:rPr>
        <w:t>They will also support the Mayor</w:t>
      </w:r>
      <w:r w:rsidR="00DE3407">
        <w:rPr>
          <w:rFonts w:cs="Arial"/>
        </w:rPr>
        <w:t>’</w:t>
      </w:r>
      <w:r>
        <w:rPr>
          <w:rFonts w:cs="Arial"/>
        </w:rPr>
        <w:t>s Smarter London Together Roadmap by supporting the implementation and scale up of Sharing Cities</w:t>
      </w:r>
      <w:r w:rsidR="00B920A7">
        <w:rPr>
          <w:rFonts w:cs="Arial"/>
        </w:rPr>
        <w:t xml:space="preserve"> more widely.</w:t>
      </w:r>
      <w:r w:rsidR="004E6D9F">
        <w:rPr>
          <w:rFonts w:cs="Arial"/>
        </w:rPr>
        <w:t xml:space="preserve"> </w:t>
      </w:r>
    </w:p>
    <w:p w14:paraId="183E897A" w14:textId="77777777" w:rsidR="00004AE3" w:rsidRDefault="00004AE3" w:rsidP="00D7390E">
      <w:pPr>
        <w:pStyle w:val="Heading4"/>
      </w:pPr>
    </w:p>
    <w:p w14:paraId="322CBD80" w14:textId="77777777" w:rsidR="00D7390E" w:rsidRPr="00136E60" w:rsidRDefault="00D7390E" w:rsidP="00D7390E">
      <w:pPr>
        <w:pStyle w:val="Heading4"/>
      </w:pPr>
      <w:r w:rsidRPr="00136E60">
        <w:t>Principal accountabilities</w:t>
      </w:r>
      <w:bookmarkStart w:id="0" w:name="OLE_LINK3"/>
      <w:bookmarkStart w:id="1" w:name="OLE_LINK4"/>
      <w:r w:rsidRPr="00136E60">
        <w:t xml:space="preserve"> </w:t>
      </w:r>
    </w:p>
    <w:p w14:paraId="796EA978" w14:textId="77777777" w:rsidR="00D7390E" w:rsidRPr="00C55544" w:rsidRDefault="00D7390E" w:rsidP="00C55544">
      <w:pPr>
        <w:pStyle w:val="BodyTextIndent3"/>
        <w:tabs>
          <w:tab w:val="left" w:pos="450"/>
        </w:tabs>
        <w:spacing w:after="0" w:line="300" w:lineRule="exact"/>
        <w:ind w:left="360"/>
        <w:rPr>
          <w:sz w:val="24"/>
          <w:szCs w:val="24"/>
        </w:rPr>
      </w:pPr>
    </w:p>
    <w:p w14:paraId="256855DC" w14:textId="6865FF20" w:rsidR="00C55544" w:rsidRDefault="004E6D9F" w:rsidP="00C55544">
      <w:pPr>
        <w:pStyle w:val="BodyTextIndent3"/>
        <w:numPr>
          <w:ilvl w:val="0"/>
          <w:numId w:val="4"/>
        </w:numPr>
        <w:tabs>
          <w:tab w:val="clear" w:pos="720"/>
          <w:tab w:val="num" w:pos="360"/>
          <w:tab w:val="left" w:pos="450"/>
        </w:tabs>
        <w:spacing w:after="0" w:line="300" w:lineRule="exact"/>
        <w:ind w:left="360"/>
        <w:rPr>
          <w:rFonts w:cs="Arial"/>
          <w:sz w:val="24"/>
          <w:szCs w:val="24"/>
        </w:rPr>
      </w:pPr>
      <w:r>
        <w:rPr>
          <w:rFonts w:cs="Arial"/>
          <w:sz w:val="24"/>
          <w:szCs w:val="24"/>
        </w:rPr>
        <w:t>Rapid d</w:t>
      </w:r>
      <w:r w:rsidRPr="00C55544">
        <w:rPr>
          <w:rFonts w:cs="Arial"/>
          <w:sz w:val="24"/>
          <w:szCs w:val="24"/>
        </w:rPr>
        <w:t xml:space="preserve">evelopment </w:t>
      </w:r>
      <w:r w:rsidR="00C55544" w:rsidRPr="00C55544">
        <w:rPr>
          <w:rFonts w:cs="Arial"/>
          <w:sz w:val="24"/>
          <w:szCs w:val="24"/>
        </w:rPr>
        <w:t>of a high quality, evidence-based communication</w:t>
      </w:r>
      <w:r>
        <w:rPr>
          <w:rFonts w:cs="Arial"/>
          <w:sz w:val="24"/>
          <w:szCs w:val="24"/>
        </w:rPr>
        <w:t xml:space="preserve"> strategy and action </w:t>
      </w:r>
      <w:r w:rsidR="00C55544" w:rsidRPr="00C55544">
        <w:rPr>
          <w:rFonts w:cs="Arial"/>
          <w:sz w:val="24"/>
          <w:szCs w:val="24"/>
        </w:rPr>
        <w:t>plan</w:t>
      </w:r>
      <w:r w:rsidRPr="00C55544" w:rsidDel="004E6D9F">
        <w:rPr>
          <w:rFonts w:cs="Arial"/>
          <w:sz w:val="24"/>
          <w:szCs w:val="24"/>
        </w:rPr>
        <w:t xml:space="preserve"> </w:t>
      </w:r>
      <w:r w:rsidR="00C55544" w:rsidRPr="00C55544">
        <w:rPr>
          <w:rFonts w:cs="Arial"/>
          <w:sz w:val="24"/>
          <w:szCs w:val="24"/>
        </w:rPr>
        <w:t>to meet the needs of Sharing Cities</w:t>
      </w:r>
      <w:r>
        <w:rPr>
          <w:rFonts w:cs="Arial"/>
          <w:sz w:val="24"/>
          <w:szCs w:val="24"/>
        </w:rPr>
        <w:t xml:space="preserve"> partners</w:t>
      </w:r>
      <w:r w:rsidR="00C55544" w:rsidRPr="00C55544">
        <w:rPr>
          <w:rFonts w:cs="Arial"/>
          <w:sz w:val="24"/>
          <w:szCs w:val="24"/>
        </w:rPr>
        <w:t>, and reporting tools to show the impact and benefits of communications activity.</w:t>
      </w:r>
    </w:p>
    <w:p w14:paraId="2EB296BD" w14:textId="77777777" w:rsidR="00726B1C" w:rsidRPr="00C55544" w:rsidRDefault="00726B1C" w:rsidP="00726B1C">
      <w:pPr>
        <w:pStyle w:val="BodyTextIndent3"/>
        <w:tabs>
          <w:tab w:val="left" w:pos="450"/>
        </w:tabs>
        <w:spacing w:after="0" w:line="300" w:lineRule="exact"/>
        <w:ind w:left="360"/>
        <w:rPr>
          <w:rFonts w:cs="Arial"/>
          <w:sz w:val="24"/>
          <w:szCs w:val="24"/>
        </w:rPr>
      </w:pPr>
    </w:p>
    <w:p w14:paraId="144DA4E2" w14:textId="4C41AA44" w:rsidR="00C55544" w:rsidRDefault="004E6D9F" w:rsidP="00C55544">
      <w:pPr>
        <w:pStyle w:val="BodyTextIndent3"/>
        <w:numPr>
          <w:ilvl w:val="0"/>
          <w:numId w:val="4"/>
        </w:numPr>
        <w:tabs>
          <w:tab w:val="clear" w:pos="720"/>
          <w:tab w:val="num" w:pos="360"/>
          <w:tab w:val="left" w:pos="450"/>
        </w:tabs>
        <w:spacing w:after="0" w:line="300" w:lineRule="exact"/>
        <w:ind w:left="360"/>
        <w:rPr>
          <w:rFonts w:cs="Arial"/>
          <w:sz w:val="24"/>
          <w:szCs w:val="24"/>
        </w:rPr>
      </w:pPr>
      <w:r>
        <w:rPr>
          <w:rFonts w:cs="Arial"/>
          <w:sz w:val="24"/>
          <w:szCs w:val="24"/>
        </w:rPr>
        <w:t>Lead on the development of remaining deliverables under Work Package 6 of the programme (‘Communication and Dissemination’)</w:t>
      </w:r>
      <w:r w:rsidR="00C55544" w:rsidRPr="00C55544">
        <w:rPr>
          <w:rFonts w:cs="Arial"/>
          <w:sz w:val="24"/>
          <w:szCs w:val="24"/>
        </w:rPr>
        <w:t xml:space="preserve">. </w:t>
      </w:r>
    </w:p>
    <w:p w14:paraId="01BB2BE0" w14:textId="77777777" w:rsidR="00726B1C" w:rsidRPr="00C55544" w:rsidRDefault="00726B1C" w:rsidP="00726B1C">
      <w:pPr>
        <w:pStyle w:val="BodyTextIndent3"/>
        <w:tabs>
          <w:tab w:val="left" w:pos="450"/>
        </w:tabs>
        <w:spacing w:after="0" w:line="300" w:lineRule="exact"/>
        <w:ind w:left="0"/>
        <w:rPr>
          <w:rFonts w:cs="Arial"/>
          <w:sz w:val="24"/>
          <w:szCs w:val="24"/>
        </w:rPr>
      </w:pPr>
    </w:p>
    <w:p w14:paraId="048EE594" w14:textId="77777777" w:rsidR="00C55544" w:rsidRDefault="00C55544" w:rsidP="00C55544">
      <w:pPr>
        <w:pStyle w:val="BodyTextIndent3"/>
        <w:numPr>
          <w:ilvl w:val="0"/>
          <w:numId w:val="4"/>
        </w:numPr>
        <w:tabs>
          <w:tab w:val="clear" w:pos="720"/>
          <w:tab w:val="num" w:pos="360"/>
          <w:tab w:val="left" w:pos="450"/>
        </w:tabs>
        <w:spacing w:after="0" w:line="300" w:lineRule="exact"/>
        <w:ind w:left="360"/>
        <w:rPr>
          <w:rFonts w:cs="Arial"/>
          <w:sz w:val="24"/>
          <w:szCs w:val="24"/>
        </w:rPr>
      </w:pPr>
      <w:r w:rsidRPr="00C55544">
        <w:rPr>
          <w:rFonts w:cs="Arial"/>
          <w:sz w:val="24"/>
          <w:szCs w:val="24"/>
        </w:rPr>
        <w:t xml:space="preserve">Identify key stakeholders through market research and develop strategies to build relationships with, for example, cities and investors in line with the programme’s strategic aims. </w:t>
      </w:r>
    </w:p>
    <w:p w14:paraId="790A10E4" w14:textId="77777777" w:rsidR="00726B1C" w:rsidRPr="00C55544" w:rsidRDefault="00726B1C" w:rsidP="00726B1C">
      <w:pPr>
        <w:pStyle w:val="BodyTextIndent3"/>
        <w:tabs>
          <w:tab w:val="left" w:pos="450"/>
        </w:tabs>
        <w:spacing w:after="0" w:line="300" w:lineRule="exact"/>
        <w:ind w:left="0"/>
        <w:rPr>
          <w:rFonts w:cs="Arial"/>
          <w:sz w:val="24"/>
          <w:szCs w:val="24"/>
        </w:rPr>
      </w:pPr>
    </w:p>
    <w:p w14:paraId="3303E05E" w14:textId="70E544D7" w:rsidR="004E6D9F" w:rsidRPr="00726B1C" w:rsidRDefault="00C55544" w:rsidP="004E6D9F">
      <w:pPr>
        <w:pStyle w:val="BodyTextIndent3"/>
        <w:numPr>
          <w:ilvl w:val="0"/>
          <w:numId w:val="4"/>
        </w:numPr>
        <w:tabs>
          <w:tab w:val="clear" w:pos="720"/>
          <w:tab w:val="num" w:pos="360"/>
          <w:tab w:val="left" w:pos="450"/>
        </w:tabs>
        <w:spacing w:after="0" w:line="300" w:lineRule="exact"/>
        <w:ind w:left="360"/>
        <w:rPr>
          <w:sz w:val="24"/>
          <w:szCs w:val="24"/>
        </w:rPr>
      </w:pPr>
      <w:r w:rsidRPr="00C55544">
        <w:rPr>
          <w:rFonts w:cs="Arial"/>
          <w:sz w:val="24"/>
          <w:szCs w:val="24"/>
        </w:rPr>
        <w:t>Work with the programme’s key partners</w:t>
      </w:r>
      <w:r w:rsidR="00B920A7">
        <w:rPr>
          <w:rFonts w:cs="Arial"/>
          <w:sz w:val="24"/>
          <w:szCs w:val="24"/>
        </w:rPr>
        <w:t xml:space="preserve">, </w:t>
      </w:r>
      <w:r w:rsidRPr="00C55544">
        <w:rPr>
          <w:rFonts w:cs="Arial"/>
          <w:sz w:val="24"/>
          <w:szCs w:val="24"/>
        </w:rPr>
        <w:t xml:space="preserve">cities and the GLA’s marketing and digital teams to ensure the programme’s communication </w:t>
      </w:r>
      <w:r w:rsidR="00D14AC1" w:rsidRPr="00C55544">
        <w:rPr>
          <w:rFonts w:cs="Arial"/>
          <w:sz w:val="24"/>
          <w:szCs w:val="24"/>
        </w:rPr>
        <w:t>channels are</w:t>
      </w:r>
      <w:r w:rsidR="004E6D9F">
        <w:rPr>
          <w:rFonts w:cs="Arial"/>
          <w:sz w:val="24"/>
          <w:szCs w:val="24"/>
        </w:rPr>
        <w:t xml:space="preserve"> used effectively to meet the needs of the programme. </w:t>
      </w:r>
      <w:r w:rsidR="00B920A7">
        <w:rPr>
          <w:rFonts w:cs="Arial"/>
          <w:sz w:val="24"/>
          <w:szCs w:val="24"/>
        </w:rPr>
        <w:t xml:space="preserve">This will include </w:t>
      </w:r>
      <w:r w:rsidR="00B920A7">
        <w:rPr>
          <w:sz w:val="24"/>
          <w:szCs w:val="24"/>
        </w:rPr>
        <w:t>m</w:t>
      </w:r>
      <w:r w:rsidR="004E6D9F" w:rsidRPr="00136E60">
        <w:rPr>
          <w:sz w:val="24"/>
          <w:szCs w:val="24"/>
        </w:rPr>
        <w:t>onitor</w:t>
      </w:r>
      <w:r w:rsidR="00B920A7">
        <w:rPr>
          <w:sz w:val="24"/>
          <w:szCs w:val="24"/>
        </w:rPr>
        <w:t>ing</w:t>
      </w:r>
      <w:r w:rsidR="004E6D9F" w:rsidRPr="00136E60">
        <w:rPr>
          <w:sz w:val="24"/>
          <w:szCs w:val="24"/>
        </w:rPr>
        <w:t xml:space="preserve"> social media</w:t>
      </w:r>
      <w:r w:rsidR="00B920A7">
        <w:rPr>
          <w:sz w:val="24"/>
          <w:szCs w:val="24"/>
        </w:rPr>
        <w:t xml:space="preserve">, </w:t>
      </w:r>
      <w:r w:rsidR="004E6D9F" w:rsidRPr="00136E60">
        <w:rPr>
          <w:sz w:val="24"/>
          <w:szCs w:val="24"/>
        </w:rPr>
        <w:t>prepar</w:t>
      </w:r>
      <w:r w:rsidR="00B920A7">
        <w:rPr>
          <w:sz w:val="24"/>
          <w:szCs w:val="24"/>
        </w:rPr>
        <w:t>ing</w:t>
      </w:r>
      <w:r w:rsidR="004E6D9F" w:rsidRPr="00136E60">
        <w:rPr>
          <w:sz w:val="24"/>
          <w:szCs w:val="24"/>
        </w:rPr>
        <w:t xml:space="preserve"> </w:t>
      </w:r>
      <w:r w:rsidR="00B920A7">
        <w:rPr>
          <w:sz w:val="24"/>
          <w:szCs w:val="24"/>
        </w:rPr>
        <w:t xml:space="preserve">relevant </w:t>
      </w:r>
      <w:r w:rsidR="004E6D9F" w:rsidRPr="00136E60">
        <w:rPr>
          <w:sz w:val="24"/>
          <w:szCs w:val="24"/>
        </w:rPr>
        <w:t>tweets/posts</w:t>
      </w:r>
      <w:r w:rsidR="00B920A7">
        <w:rPr>
          <w:sz w:val="24"/>
          <w:szCs w:val="24"/>
        </w:rPr>
        <w:t xml:space="preserve"> and</w:t>
      </w:r>
      <w:r w:rsidR="004E6D9F" w:rsidRPr="00136E60">
        <w:rPr>
          <w:sz w:val="24"/>
          <w:szCs w:val="24"/>
        </w:rPr>
        <w:t xml:space="preserve"> ensuring </w:t>
      </w:r>
      <w:r w:rsidR="004E6D9F" w:rsidRPr="00136E60">
        <w:rPr>
          <w:rFonts w:cs="Arial"/>
          <w:color w:val="000000"/>
          <w:sz w:val="24"/>
          <w:szCs w:val="24"/>
        </w:rPr>
        <w:t xml:space="preserve">that the </w:t>
      </w:r>
      <w:r w:rsidR="004E6D9F" w:rsidRPr="00136E60">
        <w:rPr>
          <w:rFonts w:cs="Arial"/>
          <w:sz w:val="24"/>
          <w:szCs w:val="24"/>
        </w:rPr>
        <w:t>Programme Director, Programme Managers</w:t>
      </w:r>
      <w:r w:rsidR="004E6D9F" w:rsidRPr="00136E60">
        <w:rPr>
          <w:rFonts w:cs="Arial"/>
          <w:color w:val="000000"/>
          <w:sz w:val="24"/>
          <w:szCs w:val="24"/>
        </w:rPr>
        <w:t xml:space="preserve"> and Programme Boards (as relevant) are aware of all communications and marketing activities as related to programme deliverables and issues.</w:t>
      </w:r>
    </w:p>
    <w:p w14:paraId="5891F39E" w14:textId="77777777" w:rsidR="00B920A7" w:rsidRDefault="00B920A7" w:rsidP="00D14AC1">
      <w:pPr>
        <w:pStyle w:val="BodyTextIndent3"/>
        <w:tabs>
          <w:tab w:val="left" w:pos="450"/>
        </w:tabs>
        <w:spacing w:after="0" w:line="300" w:lineRule="exact"/>
        <w:ind w:left="360"/>
        <w:rPr>
          <w:rFonts w:cs="Arial"/>
          <w:sz w:val="24"/>
          <w:szCs w:val="24"/>
        </w:rPr>
      </w:pPr>
    </w:p>
    <w:p w14:paraId="78065E46" w14:textId="73AB6066" w:rsidR="00C55544" w:rsidRDefault="00726B1C" w:rsidP="00D14AC1">
      <w:pPr>
        <w:pStyle w:val="BodyTextIndent3"/>
        <w:tabs>
          <w:tab w:val="left" w:pos="450"/>
        </w:tabs>
        <w:spacing w:after="0" w:line="300" w:lineRule="exact"/>
        <w:ind w:left="360"/>
        <w:rPr>
          <w:rFonts w:cs="Arial"/>
          <w:sz w:val="24"/>
          <w:szCs w:val="24"/>
        </w:rPr>
      </w:pPr>
      <w:r>
        <w:rPr>
          <w:rFonts w:cs="Arial"/>
          <w:sz w:val="24"/>
          <w:szCs w:val="24"/>
        </w:rPr>
        <w:lastRenderedPageBreak/>
        <w:t>Provide m</w:t>
      </w:r>
      <w:r w:rsidR="00C55544" w:rsidRPr="00C55544">
        <w:rPr>
          <w:rFonts w:cs="Arial"/>
          <w:sz w:val="24"/>
          <w:szCs w:val="24"/>
        </w:rPr>
        <w:t>anagement and leadership</w:t>
      </w:r>
      <w:r w:rsidR="00B920A7">
        <w:rPr>
          <w:rFonts w:cs="Arial"/>
          <w:sz w:val="24"/>
          <w:szCs w:val="24"/>
        </w:rPr>
        <w:t xml:space="preserve"> to deliver a comprehensive and </w:t>
      </w:r>
      <w:r w:rsidR="00C55544" w:rsidRPr="00C55544">
        <w:rPr>
          <w:rFonts w:cs="Arial"/>
          <w:sz w:val="24"/>
          <w:szCs w:val="24"/>
        </w:rPr>
        <w:t>high performing communications work programme</w:t>
      </w:r>
      <w:r>
        <w:rPr>
          <w:rFonts w:cs="Arial"/>
          <w:sz w:val="24"/>
          <w:szCs w:val="24"/>
        </w:rPr>
        <w:t>.</w:t>
      </w:r>
    </w:p>
    <w:p w14:paraId="275BA715" w14:textId="77777777" w:rsidR="00726B1C" w:rsidRPr="00C55544" w:rsidRDefault="00726B1C" w:rsidP="00726B1C">
      <w:pPr>
        <w:pStyle w:val="BodyTextIndent3"/>
        <w:tabs>
          <w:tab w:val="left" w:pos="450"/>
        </w:tabs>
        <w:spacing w:after="0" w:line="300" w:lineRule="exact"/>
        <w:ind w:left="0"/>
        <w:rPr>
          <w:rFonts w:cs="Arial"/>
          <w:sz w:val="24"/>
          <w:szCs w:val="24"/>
        </w:rPr>
      </w:pPr>
    </w:p>
    <w:p w14:paraId="022589A7" w14:textId="109E139B" w:rsidR="00C55544" w:rsidRDefault="00C55544" w:rsidP="00C55544">
      <w:pPr>
        <w:pStyle w:val="BodyTextIndent3"/>
        <w:numPr>
          <w:ilvl w:val="0"/>
          <w:numId w:val="4"/>
        </w:numPr>
        <w:tabs>
          <w:tab w:val="clear" w:pos="720"/>
          <w:tab w:val="num" w:pos="360"/>
          <w:tab w:val="left" w:pos="450"/>
        </w:tabs>
        <w:spacing w:after="0" w:line="300" w:lineRule="exact"/>
        <w:ind w:left="360"/>
        <w:rPr>
          <w:rFonts w:cs="Arial"/>
          <w:sz w:val="24"/>
          <w:szCs w:val="24"/>
        </w:rPr>
      </w:pPr>
      <w:r w:rsidRPr="00C55544">
        <w:rPr>
          <w:rFonts w:cs="Arial"/>
          <w:sz w:val="24"/>
          <w:szCs w:val="24"/>
        </w:rPr>
        <w:t xml:space="preserve">Act as the main point of contact for external partners for management </w:t>
      </w:r>
      <w:r w:rsidR="004E6D9F">
        <w:rPr>
          <w:rFonts w:cs="Arial"/>
          <w:sz w:val="24"/>
          <w:szCs w:val="24"/>
        </w:rPr>
        <w:t>of</w:t>
      </w:r>
      <w:r w:rsidR="004E6D9F" w:rsidRPr="00C55544">
        <w:rPr>
          <w:rFonts w:cs="Arial"/>
          <w:sz w:val="24"/>
          <w:szCs w:val="24"/>
        </w:rPr>
        <w:t xml:space="preserve"> </w:t>
      </w:r>
      <w:r w:rsidRPr="00C55544">
        <w:rPr>
          <w:rFonts w:cs="Arial"/>
          <w:sz w:val="24"/>
          <w:szCs w:val="24"/>
        </w:rPr>
        <w:t>marketing and communications services</w:t>
      </w:r>
      <w:r w:rsidR="00726B1C">
        <w:rPr>
          <w:rFonts w:cs="Arial"/>
          <w:sz w:val="24"/>
          <w:szCs w:val="24"/>
        </w:rPr>
        <w:t xml:space="preserve">. </w:t>
      </w:r>
    </w:p>
    <w:p w14:paraId="751E87E8" w14:textId="77777777" w:rsidR="00726B1C" w:rsidRDefault="00726B1C" w:rsidP="00726B1C">
      <w:pPr>
        <w:pStyle w:val="BodyTextIndent3"/>
        <w:tabs>
          <w:tab w:val="left" w:pos="450"/>
        </w:tabs>
        <w:spacing w:after="0" w:line="300" w:lineRule="exact"/>
        <w:ind w:left="0"/>
        <w:rPr>
          <w:rFonts w:cs="Arial"/>
          <w:sz w:val="24"/>
          <w:szCs w:val="24"/>
        </w:rPr>
      </w:pPr>
    </w:p>
    <w:p w14:paraId="2F50D0FC" w14:textId="7A8C7772" w:rsidR="00726B1C" w:rsidRPr="00726B1C" w:rsidRDefault="00726B1C" w:rsidP="00726B1C">
      <w:pPr>
        <w:pStyle w:val="BodyTextIndent3"/>
        <w:numPr>
          <w:ilvl w:val="0"/>
          <w:numId w:val="4"/>
        </w:numPr>
        <w:tabs>
          <w:tab w:val="clear" w:pos="720"/>
          <w:tab w:val="num" w:pos="360"/>
          <w:tab w:val="left" w:pos="450"/>
        </w:tabs>
        <w:spacing w:after="0" w:line="300" w:lineRule="exact"/>
        <w:ind w:left="360"/>
        <w:rPr>
          <w:rFonts w:cs="Arial"/>
          <w:sz w:val="24"/>
          <w:szCs w:val="24"/>
        </w:rPr>
      </w:pPr>
      <w:r w:rsidRPr="00726B1C">
        <w:rPr>
          <w:rFonts w:cs="Arial"/>
          <w:sz w:val="24"/>
          <w:szCs w:val="24"/>
        </w:rPr>
        <w:t>Establish and maintain good working relationships within and outside the Authority and with the Functional Bodies in order to ensure that opportunities for joint communication and marketing are realised</w:t>
      </w:r>
      <w:r w:rsidR="004E6D9F">
        <w:rPr>
          <w:rFonts w:cs="Arial"/>
          <w:sz w:val="24"/>
          <w:szCs w:val="24"/>
        </w:rPr>
        <w:t xml:space="preserve">. </w:t>
      </w:r>
    </w:p>
    <w:p w14:paraId="4A6E2E23" w14:textId="77777777" w:rsidR="00726B1C" w:rsidRPr="00C55544" w:rsidRDefault="00726B1C" w:rsidP="00726B1C">
      <w:pPr>
        <w:pStyle w:val="BodyTextIndent3"/>
        <w:tabs>
          <w:tab w:val="left" w:pos="450"/>
        </w:tabs>
        <w:spacing w:after="0" w:line="300" w:lineRule="exact"/>
        <w:ind w:left="0"/>
        <w:rPr>
          <w:rFonts w:cs="Arial"/>
          <w:sz w:val="24"/>
          <w:szCs w:val="24"/>
        </w:rPr>
      </w:pPr>
    </w:p>
    <w:p w14:paraId="0BA6BE3F" w14:textId="77777777" w:rsidR="00DE3407" w:rsidRDefault="00DE3407" w:rsidP="00451205">
      <w:pPr>
        <w:pStyle w:val="ListParagraph"/>
        <w:rPr>
          <w:rFonts w:cs="Arial"/>
        </w:rPr>
      </w:pPr>
    </w:p>
    <w:p w14:paraId="38756983" w14:textId="764BE311" w:rsidR="00C55544" w:rsidRPr="00726B1C" w:rsidRDefault="004E6D9F" w:rsidP="00726B1C">
      <w:pPr>
        <w:pStyle w:val="BodyTextIndent3"/>
        <w:numPr>
          <w:ilvl w:val="0"/>
          <w:numId w:val="4"/>
        </w:numPr>
        <w:tabs>
          <w:tab w:val="clear" w:pos="720"/>
          <w:tab w:val="num" w:pos="360"/>
          <w:tab w:val="left" w:pos="450"/>
        </w:tabs>
        <w:spacing w:after="0" w:line="300" w:lineRule="exact"/>
        <w:ind w:left="360"/>
        <w:rPr>
          <w:rFonts w:cs="Arial"/>
          <w:sz w:val="24"/>
          <w:szCs w:val="24"/>
        </w:rPr>
      </w:pPr>
      <w:r>
        <w:rPr>
          <w:sz w:val="24"/>
          <w:szCs w:val="24"/>
        </w:rPr>
        <w:t xml:space="preserve">Ensure that in securing new </w:t>
      </w:r>
      <w:r w:rsidR="00C55544" w:rsidRPr="00726B1C">
        <w:rPr>
          <w:sz w:val="24"/>
          <w:szCs w:val="24"/>
        </w:rPr>
        <w:t>city partnerships and business opportunities for Sharing Cities (Replication)</w:t>
      </w:r>
      <w:r w:rsidR="00B920A7">
        <w:rPr>
          <w:sz w:val="24"/>
          <w:szCs w:val="24"/>
        </w:rPr>
        <w:t xml:space="preserve"> are developed and captured via communications activities and fed through to relevant partners, particularly the PMO and Work Package 5: Replication and Scale-Up. </w:t>
      </w:r>
    </w:p>
    <w:p w14:paraId="0B5D98A4" w14:textId="77777777" w:rsidR="00D7390E" w:rsidRPr="00136E60" w:rsidRDefault="00D7390E" w:rsidP="00D7390E">
      <w:pPr>
        <w:pStyle w:val="ListParagraph"/>
      </w:pPr>
    </w:p>
    <w:p w14:paraId="6D3FB49C" w14:textId="77777777" w:rsidR="00726B1C" w:rsidRPr="00726B1C" w:rsidRDefault="00726B1C" w:rsidP="00726B1C">
      <w:pPr>
        <w:pStyle w:val="BodyTextIndent3"/>
        <w:tabs>
          <w:tab w:val="left" w:pos="450"/>
        </w:tabs>
        <w:spacing w:after="0" w:line="300" w:lineRule="exact"/>
        <w:ind w:left="0"/>
        <w:rPr>
          <w:sz w:val="24"/>
          <w:szCs w:val="24"/>
        </w:rPr>
      </w:pPr>
    </w:p>
    <w:p w14:paraId="4000B8A9" w14:textId="04C0C5E3" w:rsidR="00D7390E" w:rsidRPr="00136E60" w:rsidRDefault="00B920A7" w:rsidP="00D7390E">
      <w:pPr>
        <w:pStyle w:val="BodyTextIndent3"/>
        <w:numPr>
          <w:ilvl w:val="0"/>
          <w:numId w:val="4"/>
        </w:numPr>
        <w:tabs>
          <w:tab w:val="clear" w:pos="720"/>
          <w:tab w:val="num" w:pos="360"/>
          <w:tab w:val="left" w:pos="450"/>
        </w:tabs>
        <w:spacing w:after="0" w:line="300" w:lineRule="exact"/>
        <w:ind w:left="360"/>
        <w:rPr>
          <w:sz w:val="24"/>
          <w:szCs w:val="24"/>
        </w:rPr>
      </w:pPr>
      <w:r>
        <w:rPr>
          <w:rFonts w:cs="Arial"/>
          <w:color w:val="000000"/>
          <w:sz w:val="24"/>
          <w:szCs w:val="24"/>
        </w:rPr>
        <w:t>E</w:t>
      </w:r>
      <w:r w:rsidR="00D7390E" w:rsidRPr="00136E60">
        <w:rPr>
          <w:rFonts w:cs="Arial"/>
          <w:color w:val="000000"/>
          <w:sz w:val="24"/>
          <w:szCs w:val="24"/>
        </w:rPr>
        <w:t xml:space="preserve">nsure that partner and stakeholder directories </w:t>
      </w:r>
      <w:r>
        <w:rPr>
          <w:rFonts w:cs="Arial"/>
          <w:color w:val="000000"/>
          <w:sz w:val="24"/>
          <w:szCs w:val="24"/>
        </w:rPr>
        <w:t>remain</w:t>
      </w:r>
      <w:r w:rsidR="00D7390E" w:rsidRPr="00136E60">
        <w:rPr>
          <w:rFonts w:cs="Arial"/>
          <w:color w:val="000000"/>
          <w:sz w:val="24"/>
          <w:szCs w:val="24"/>
        </w:rPr>
        <w:t xml:space="preserve"> fully up to date, and that the Sharing Cities meetings and events planner is regularly reviewed and informs marketing and communications activities</w:t>
      </w:r>
      <w:r>
        <w:rPr>
          <w:rFonts w:cs="Arial"/>
          <w:color w:val="000000"/>
          <w:sz w:val="24"/>
          <w:szCs w:val="24"/>
        </w:rPr>
        <w:t>, based on an agreed communications strategy</w:t>
      </w:r>
      <w:r w:rsidR="00D7390E" w:rsidRPr="00136E60">
        <w:rPr>
          <w:rFonts w:cs="Arial"/>
          <w:color w:val="000000"/>
          <w:sz w:val="24"/>
          <w:szCs w:val="24"/>
        </w:rPr>
        <w:t xml:space="preserve">. </w:t>
      </w:r>
    </w:p>
    <w:p w14:paraId="76B90C20" w14:textId="77777777" w:rsidR="00D7390E" w:rsidRPr="00136E60" w:rsidRDefault="00D7390E" w:rsidP="00D7390E">
      <w:pPr>
        <w:pStyle w:val="ListParagraph"/>
        <w:rPr>
          <w:rFonts w:cs="Arial"/>
          <w:color w:val="000000"/>
        </w:rPr>
      </w:pPr>
    </w:p>
    <w:bookmarkEnd w:id="0"/>
    <w:bookmarkEnd w:id="1"/>
    <w:p w14:paraId="34131492" w14:textId="77777777" w:rsidR="00D7390E" w:rsidRDefault="00D7390E" w:rsidP="00726B1C">
      <w:pPr>
        <w:numPr>
          <w:ilvl w:val="0"/>
          <w:numId w:val="4"/>
        </w:numPr>
        <w:tabs>
          <w:tab w:val="clear" w:pos="720"/>
          <w:tab w:val="num" w:pos="360"/>
        </w:tabs>
        <w:spacing w:line="300" w:lineRule="exact"/>
        <w:ind w:left="360"/>
      </w:pPr>
      <w:r w:rsidRPr="00136E60">
        <w:t>Realise the benefits of London’s diversity by promoting and enabling equality of opportunities and promoting the diverse needs and aspirations of London’s communities.</w:t>
      </w:r>
    </w:p>
    <w:p w14:paraId="5B090313" w14:textId="77777777" w:rsidR="00726B1C" w:rsidRPr="00136E60" w:rsidRDefault="00726B1C" w:rsidP="00726B1C">
      <w:pPr>
        <w:spacing w:line="300" w:lineRule="exact"/>
      </w:pPr>
    </w:p>
    <w:p w14:paraId="03C7C82C" w14:textId="77777777" w:rsidR="00D7390E" w:rsidRPr="00136E60" w:rsidRDefault="00D7390E" w:rsidP="00D7390E">
      <w:pPr>
        <w:numPr>
          <w:ilvl w:val="0"/>
          <w:numId w:val="4"/>
        </w:numPr>
        <w:tabs>
          <w:tab w:val="clear" w:pos="720"/>
          <w:tab w:val="num" w:pos="360"/>
        </w:tabs>
        <w:spacing w:line="300" w:lineRule="exact"/>
        <w:ind w:left="360"/>
      </w:pPr>
      <w:r w:rsidRPr="00136E60">
        <w:t xml:space="preserve">Maintain timesheets as necessary to record time spent on European-funded programmes (e.g. European Structural and Investment Fund, Horizon 2020) and non-EU-funded activities in order to comply with the funders’ requirements. </w:t>
      </w:r>
    </w:p>
    <w:p w14:paraId="2256F26A" w14:textId="77777777" w:rsidR="00D7390E" w:rsidRPr="00136E60" w:rsidRDefault="00D7390E" w:rsidP="00D7390E">
      <w:pPr>
        <w:pStyle w:val="Heading4"/>
      </w:pPr>
    </w:p>
    <w:p w14:paraId="7C9E8959" w14:textId="77777777" w:rsidR="00D7390E" w:rsidRPr="00136E60" w:rsidRDefault="00D7390E" w:rsidP="00D7390E">
      <w:pPr>
        <w:pStyle w:val="Heading4"/>
      </w:pPr>
      <w:r w:rsidRPr="00136E60">
        <w:t>Dimensions</w:t>
      </w:r>
    </w:p>
    <w:p w14:paraId="6908080D" w14:textId="77777777" w:rsidR="00D7390E" w:rsidRPr="00136E60" w:rsidRDefault="00D7390E" w:rsidP="00D7390E">
      <w:pPr>
        <w:ind w:right="-1186"/>
        <w:rPr>
          <w:b/>
        </w:rPr>
      </w:pPr>
    </w:p>
    <w:p w14:paraId="7429CA23" w14:textId="77777777" w:rsidR="00D7390E" w:rsidRPr="00136E60" w:rsidRDefault="00D7390E" w:rsidP="00D7390E">
      <w:pPr>
        <w:ind w:left="2160" w:right="-1186" w:hanging="2160"/>
      </w:pPr>
      <w:r w:rsidRPr="00136E60">
        <w:rPr>
          <w:b/>
        </w:rPr>
        <w:t>Accountable to:</w:t>
      </w:r>
      <w:r w:rsidRPr="00136E60">
        <w:rPr>
          <w:b/>
        </w:rPr>
        <w:tab/>
      </w:r>
      <w:r w:rsidRPr="00136E60">
        <w:t>Sharing Cities</w:t>
      </w:r>
      <w:r w:rsidRPr="00136E60">
        <w:rPr>
          <w:b/>
        </w:rPr>
        <w:t xml:space="preserve"> </w:t>
      </w:r>
      <w:r w:rsidRPr="00136E60">
        <w:t xml:space="preserve">Programme Manager – Partnership Lead (line manager)  </w:t>
      </w:r>
    </w:p>
    <w:p w14:paraId="023CA4BE" w14:textId="77777777" w:rsidR="00D7390E" w:rsidRPr="00136E60" w:rsidRDefault="00D7390E" w:rsidP="00D7390E">
      <w:pPr>
        <w:ind w:left="2160" w:right="-1186"/>
      </w:pPr>
      <w:r w:rsidRPr="00136E60">
        <w:t xml:space="preserve">Sharing Cities </w:t>
      </w:r>
      <w:r w:rsidRPr="00136E60">
        <w:rPr>
          <w:rFonts w:cs="Arial"/>
        </w:rPr>
        <w:t xml:space="preserve">Programme Director </w:t>
      </w:r>
    </w:p>
    <w:p w14:paraId="6B88C298" w14:textId="77777777" w:rsidR="00D7390E" w:rsidRPr="00136E60" w:rsidRDefault="00D7390E" w:rsidP="00D7390E">
      <w:pPr>
        <w:ind w:right="-1186"/>
      </w:pPr>
    </w:p>
    <w:p w14:paraId="789E3C8D" w14:textId="77777777" w:rsidR="00D7390E" w:rsidRPr="00136E60" w:rsidRDefault="00D7390E" w:rsidP="00D7390E">
      <w:pPr>
        <w:ind w:left="2160" w:hanging="2160"/>
        <w:rPr>
          <w:rFonts w:cs="Arial"/>
        </w:rPr>
      </w:pPr>
      <w:r w:rsidRPr="00136E60">
        <w:rPr>
          <w:b/>
        </w:rPr>
        <w:t>Accountable for:</w:t>
      </w:r>
      <w:r w:rsidRPr="00136E60">
        <w:rPr>
          <w:b/>
        </w:rPr>
        <w:tab/>
      </w:r>
      <w:r w:rsidRPr="00136E60">
        <w:t xml:space="preserve">Outputs and outcomes of the allocated work, </w:t>
      </w:r>
      <w:r w:rsidRPr="00136E60">
        <w:rPr>
          <w:rFonts w:cs="Arial"/>
        </w:rPr>
        <w:t xml:space="preserve">resources allocated to the post </w:t>
      </w:r>
    </w:p>
    <w:p w14:paraId="6985DD63" w14:textId="77777777" w:rsidR="00D7390E" w:rsidRPr="00136E60" w:rsidRDefault="00D7390E" w:rsidP="00D7390E">
      <w:pPr>
        <w:ind w:right="-1186"/>
      </w:pPr>
    </w:p>
    <w:p w14:paraId="4F8B1C05" w14:textId="77777777" w:rsidR="00D7390E" w:rsidRPr="00136E60" w:rsidRDefault="00D7390E" w:rsidP="00D7390E">
      <w:pPr>
        <w:ind w:left="2160" w:hanging="2160"/>
        <w:rPr>
          <w:rFonts w:cs="Arial"/>
          <w:lang w:eastAsia="en-GB"/>
        </w:rPr>
      </w:pPr>
      <w:r w:rsidRPr="00136E60">
        <w:rPr>
          <w:rFonts w:cs="Arial"/>
          <w:b/>
          <w:lang w:eastAsia="en-GB"/>
        </w:rPr>
        <w:t>Principal contacts:</w:t>
      </w:r>
      <w:r w:rsidRPr="00136E60">
        <w:rPr>
          <w:rFonts w:cs="Arial"/>
          <w:lang w:eastAsia="en-GB"/>
        </w:rPr>
        <w:tab/>
        <w:t xml:space="preserve">Intelligence Unit, </w:t>
      </w:r>
      <w:r w:rsidRPr="00136E60">
        <w:rPr>
          <w:lang w:eastAsia="en-GB"/>
        </w:rPr>
        <w:t>Development Enterprise and Environment Directorate (particularly Environment, Energy and Transport</w:t>
      </w:r>
      <w:r w:rsidRPr="00136E60">
        <w:rPr>
          <w:rFonts w:cs="Arial"/>
          <w:bCs/>
          <w:lang w:eastAsia="en-GB"/>
        </w:rPr>
        <w:t xml:space="preserve"> U</w:t>
      </w:r>
      <w:r w:rsidRPr="00136E60">
        <w:rPr>
          <w:rFonts w:cs="Arial"/>
          <w:lang w:eastAsia="en-GB"/>
        </w:rPr>
        <w:t>nits)</w:t>
      </w:r>
      <w:r w:rsidRPr="00136E60">
        <w:rPr>
          <w:rFonts w:cs="Arial"/>
          <w:bCs/>
          <w:lang w:eastAsia="en-GB"/>
        </w:rPr>
        <w:t xml:space="preserve">, </w:t>
      </w:r>
      <w:r w:rsidRPr="00136E60">
        <w:rPr>
          <w:rFonts w:cs="Arial"/>
          <w:lang w:eastAsia="en-GB"/>
        </w:rPr>
        <w:t>Mayor’s Office / GLA press team, TfL, European Commission Horizon 2020 officers, Sharing Cities City and Work Package leads.</w:t>
      </w:r>
    </w:p>
    <w:p w14:paraId="26BECBBA" w14:textId="77777777" w:rsidR="00D7390E" w:rsidRPr="00136E60" w:rsidRDefault="00D7390E" w:rsidP="00D7390E">
      <w:pPr>
        <w:ind w:right="-1186"/>
      </w:pPr>
    </w:p>
    <w:p w14:paraId="009A653B" w14:textId="77777777" w:rsidR="00D7390E" w:rsidRPr="00136E60" w:rsidRDefault="00D7390E" w:rsidP="00D7390E">
      <w:pPr>
        <w:ind w:right="-1186"/>
      </w:pPr>
    </w:p>
    <w:p w14:paraId="77E4DA5C" w14:textId="77777777" w:rsidR="00A05D08" w:rsidRDefault="00A05D08" w:rsidP="00E00D03">
      <w:pPr>
        <w:ind w:right="-1186"/>
        <w:rPr>
          <w:b/>
        </w:rPr>
      </w:pPr>
    </w:p>
    <w:p w14:paraId="2A3787CE" w14:textId="77777777" w:rsidR="00A05D08" w:rsidRDefault="00A05D08" w:rsidP="00E00D03">
      <w:pPr>
        <w:ind w:right="-1186"/>
        <w:rPr>
          <w:b/>
        </w:rPr>
      </w:pPr>
    </w:p>
    <w:p w14:paraId="541B3B57" w14:textId="77777777" w:rsidR="00A05D08" w:rsidRDefault="00A05D08" w:rsidP="00E00D03">
      <w:pPr>
        <w:ind w:right="-1186"/>
        <w:rPr>
          <w:b/>
        </w:rPr>
      </w:pPr>
    </w:p>
    <w:p w14:paraId="73221CDA" w14:textId="77777777" w:rsidR="00A05D08" w:rsidRDefault="00A05D08" w:rsidP="00E00D03">
      <w:pPr>
        <w:ind w:right="-1186"/>
        <w:rPr>
          <w:b/>
        </w:rPr>
      </w:pPr>
    </w:p>
    <w:p w14:paraId="392D6587" w14:textId="77777777" w:rsidR="00A05D08" w:rsidRDefault="00A05D08" w:rsidP="00E00D03">
      <w:pPr>
        <w:ind w:right="-1186"/>
        <w:rPr>
          <w:b/>
        </w:rPr>
      </w:pPr>
    </w:p>
    <w:p w14:paraId="3E2A46ED" w14:textId="7EB9CE54" w:rsidR="00E00D03" w:rsidRPr="0075248B" w:rsidRDefault="00E00D03" w:rsidP="00E00D03">
      <w:pPr>
        <w:ind w:right="-1186"/>
        <w:rPr>
          <w:b/>
        </w:rPr>
      </w:pPr>
      <w:r w:rsidRPr="0075248B">
        <w:rPr>
          <w:b/>
        </w:rPr>
        <w:lastRenderedPageBreak/>
        <w:t>Technical requirements/experience/qualifications</w:t>
      </w:r>
    </w:p>
    <w:p w14:paraId="76EFB84E" w14:textId="77777777" w:rsidR="00E00D03" w:rsidRPr="0075248B" w:rsidRDefault="00E00D03" w:rsidP="00E00D03">
      <w:pPr>
        <w:ind w:left="2160" w:hanging="2160"/>
      </w:pPr>
    </w:p>
    <w:p w14:paraId="657E7534" w14:textId="03F4A12E" w:rsidR="003214CF" w:rsidRDefault="00E00D03" w:rsidP="003214CF">
      <w:pPr>
        <w:numPr>
          <w:ilvl w:val="0"/>
          <w:numId w:val="18"/>
        </w:numPr>
        <w:spacing w:after="120"/>
      </w:pPr>
      <w:r w:rsidRPr="0075248B">
        <w:rPr>
          <w:rFonts w:cs="Tahoma"/>
        </w:rPr>
        <w:t xml:space="preserve">Experience of stakeholder engagement, </w:t>
      </w:r>
      <w:r w:rsidRPr="0075248B">
        <w:t xml:space="preserve">communications and marketing activities </w:t>
      </w:r>
      <w:r w:rsidR="00D26D32">
        <w:t xml:space="preserve">(including the development of related strategies) </w:t>
      </w:r>
      <w:r w:rsidRPr="0075248B">
        <w:t xml:space="preserve">including using communication channels including digital and social media </w:t>
      </w:r>
    </w:p>
    <w:p w14:paraId="3F63493F" w14:textId="77777777" w:rsidR="003214CF" w:rsidRDefault="003214CF" w:rsidP="003214CF">
      <w:pPr>
        <w:numPr>
          <w:ilvl w:val="0"/>
          <w:numId w:val="18"/>
        </w:numPr>
        <w:spacing w:after="120"/>
      </w:pPr>
      <w:r w:rsidRPr="00136E60">
        <w:t xml:space="preserve">Excellent written communications skills and ability to support and influence others by building relationships through clear and persuasive written, verbal and physical presentation and personal credibility. </w:t>
      </w:r>
    </w:p>
    <w:p w14:paraId="5EFDCB4E" w14:textId="77777777" w:rsidR="003214CF" w:rsidRDefault="003214CF" w:rsidP="003214CF">
      <w:pPr>
        <w:numPr>
          <w:ilvl w:val="0"/>
          <w:numId w:val="18"/>
        </w:numPr>
        <w:spacing w:after="120"/>
      </w:pPr>
      <w:r w:rsidRPr="00136E60">
        <w:t>Experience of managing complex stakeholder arrangements to achieve positive outcomes for the organisation and a successful track record of working effectively with colleagues at all levels of an organisation, and across organisational boundaries, including experience of working with public, business, academia and civic society actors and organisations, with an effective understanding of the differences in their perspectives, values and approach.</w:t>
      </w:r>
    </w:p>
    <w:p w14:paraId="496D4BDF" w14:textId="77777777" w:rsidR="003214CF" w:rsidRDefault="003214CF" w:rsidP="003214CF">
      <w:pPr>
        <w:numPr>
          <w:ilvl w:val="0"/>
          <w:numId w:val="18"/>
        </w:numPr>
        <w:spacing w:after="120"/>
      </w:pPr>
      <w:r w:rsidRPr="00136E60">
        <w:t>A broad understanding of London and EU agendas for smart cities and technologies, development, infrastructure, planning, transport, housing, environment and sustainability.</w:t>
      </w:r>
    </w:p>
    <w:p w14:paraId="0104905E" w14:textId="77777777" w:rsidR="003214CF" w:rsidRDefault="003214CF" w:rsidP="003214CF">
      <w:pPr>
        <w:numPr>
          <w:ilvl w:val="0"/>
          <w:numId w:val="18"/>
        </w:numPr>
        <w:spacing w:after="120"/>
      </w:pPr>
      <w:r w:rsidRPr="00136E60">
        <w:t>Able to collate information and undertake research, paying close attention to detail, while managing one’s own workload independently.</w:t>
      </w:r>
    </w:p>
    <w:p w14:paraId="27231E46" w14:textId="77777777" w:rsidR="003214CF" w:rsidRDefault="003214CF" w:rsidP="003214CF">
      <w:pPr>
        <w:numPr>
          <w:ilvl w:val="0"/>
          <w:numId w:val="18"/>
        </w:numPr>
        <w:spacing w:after="120"/>
      </w:pPr>
      <w:r w:rsidRPr="00136E60">
        <w:t xml:space="preserve">IT literate with good visual design skills (desirable) and experience of social media campaigns. </w:t>
      </w:r>
    </w:p>
    <w:p w14:paraId="094D18C9" w14:textId="77777777" w:rsidR="003214CF" w:rsidRPr="00136E60" w:rsidRDefault="003214CF" w:rsidP="003214CF">
      <w:pPr>
        <w:numPr>
          <w:ilvl w:val="0"/>
          <w:numId w:val="18"/>
        </w:numPr>
        <w:spacing w:after="120"/>
      </w:pPr>
      <w:r w:rsidRPr="00136E60">
        <w:t xml:space="preserve">Willingness and ability to travel internationally as per programme requirements. </w:t>
      </w:r>
    </w:p>
    <w:p w14:paraId="6DBC7C38" w14:textId="77777777" w:rsidR="00E00D03" w:rsidRPr="0075248B" w:rsidRDefault="00E00D03" w:rsidP="00E00D03"/>
    <w:p w14:paraId="72F66471" w14:textId="77777777" w:rsidR="00E00D03" w:rsidRPr="0075248B" w:rsidRDefault="00E00D03" w:rsidP="00E00D03">
      <w:pPr>
        <w:ind w:right="-1186"/>
        <w:rPr>
          <w:b/>
        </w:rPr>
      </w:pPr>
      <w:r w:rsidRPr="0075248B">
        <w:rPr>
          <w:b/>
        </w:rPr>
        <w:t>Behavioural competencies</w:t>
      </w:r>
    </w:p>
    <w:p w14:paraId="71784174" w14:textId="77777777" w:rsidR="00E00D03" w:rsidRPr="0075248B" w:rsidRDefault="00E00D03" w:rsidP="00E00D03">
      <w:pPr>
        <w:ind w:right="-1186"/>
        <w:rPr>
          <w:b/>
        </w:rPr>
      </w:pPr>
    </w:p>
    <w:p w14:paraId="2D73E977" w14:textId="77777777" w:rsidR="00726B1C" w:rsidRDefault="00726B1C" w:rsidP="00726B1C">
      <w:pPr>
        <w:rPr>
          <w:b/>
        </w:rPr>
      </w:pPr>
      <w:r w:rsidRPr="00726B1C">
        <w:rPr>
          <w:b/>
        </w:rPr>
        <w:t>Strategic thinking</w:t>
      </w:r>
    </w:p>
    <w:p w14:paraId="52D04A7A" w14:textId="77777777" w:rsidR="00627230" w:rsidRPr="00627230" w:rsidRDefault="00627230" w:rsidP="00627230">
      <w:r w:rsidRPr="00627230">
        <w:t>…is using an understanding of the bigger picture to uncover potential challenges and opportunities for the long term and turning these into a compelling vision</w:t>
      </w:r>
    </w:p>
    <w:p w14:paraId="1BC618C4" w14:textId="77777777" w:rsidR="00627230" w:rsidRPr="00627230" w:rsidRDefault="00627230" w:rsidP="00627230">
      <w:r w:rsidRPr="00627230">
        <w:t>for action.</w:t>
      </w:r>
    </w:p>
    <w:p w14:paraId="19B0E701" w14:textId="77777777" w:rsidR="00627230" w:rsidRDefault="00627230" w:rsidP="00726B1C"/>
    <w:p w14:paraId="329AD600" w14:textId="77777777" w:rsidR="00726B1C" w:rsidRPr="00627230" w:rsidRDefault="00726B1C" w:rsidP="00627230">
      <w:pPr>
        <w:ind w:left="2160" w:hanging="2160"/>
        <w:rPr>
          <w:u w:val="single"/>
        </w:rPr>
      </w:pPr>
      <w:r w:rsidRPr="00627230">
        <w:rPr>
          <w:u w:val="single"/>
        </w:rPr>
        <w:t>Level 2 indicators of effective performance</w:t>
      </w:r>
    </w:p>
    <w:p w14:paraId="79108029" w14:textId="77777777" w:rsidR="00726B1C" w:rsidRPr="00726B1C" w:rsidRDefault="00726B1C" w:rsidP="00726B1C">
      <w:pPr>
        <w:rPr>
          <w:b/>
        </w:rPr>
      </w:pPr>
      <w:r w:rsidRPr="00726B1C">
        <w:rPr>
          <w:b/>
        </w:rPr>
        <w:t> </w:t>
      </w:r>
    </w:p>
    <w:p w14:paraId="09118DA6" w14:textId="77777777" w:rsidR="00726B1C" w:rsidRPr="00726B1C" w:rsidRDefault="00726B1C" w:rsidP="00726B1C">
      <w:pPr>
        <w:numPr>
          <w:ilvl w:val="0"/>
          <w:numId w:val="14"/>
        </w:numPr>
        <w:rPr>
          <w:bCs/>
        </w:rPr>
      </w:pPr>
      <w:r w:rsidRPr="00726B1C">
        <w:rPr>
          <w:bCs/>
        </w:rPr>
        <w:t>Works with a view to the future, prioritising own and others’ work in line with GLA objectives</w:t>
      </w:r>
    </w:p>
    <w:p w14:paraId="0173CA63" w14:textId="77777777" w:rsidR="00726B1C" w:rsidRPr="00726B1C" w:rsidRDefault="00726B1C" w:rsidP="00726B1C">
      <w:pPr>
        <w:numPr>
          <w:ilvl w:val="0"/>
          <w:numId w:val="14"/>
        </w:numPr>
        <w:rPr>
          <w:bCs/>
        </w:rPr>
      </w:pPr>
      <w:r w:rsidRPr="00726B1C">
        <w:rPr>
          <w:bCs/>
        </w:rPr>
        <w:t>Briefs and prepares team to accomplish goals and objectives</w:t>
      </w:r>
    </w:p>
    <w:p w14:paraId="5227EA77" w14:textId="77777777" w:rsidR="00726B1C" w:rsidRPr="00726B1C" w:rsidRDefault="00726B1C" w:rsidP="00726B1C">
      <w:pPr>
        <w:numPr>
          <w:ilvl w:val="0"/>
          <w:numId w:val="14"/>
        </w:numPr>
        <w:rPr>
          <w:bCs/>
        </w:rPr>
      </w:pPr>
      <w:r w:rsidRPr="00726B1C">
        <w:rPr>
          <w:bCs/>
        </w:rPr>
        <w:t>Communicates the GLA’s strategic priorities in a compelling and convincing manner, encouraging buy-in  </w:t>
      </w:r>
    </w:p>
    <w:p w14:paraId="605AC167" w14:textId="77777777" w:rsidR="00726B1C" w:rsidRPr="00726B1C" w:rsidRDefault="00726B1C" w:rsidP="00726B1C">
      <w:pPr>
        <w:numPr>
          <w:ilvl w:val="0"/>
          <w:numId w:val="14"/>
        </w:numPr>
        <w:rPr>
          <w:bCs/>
        </w:rPr>
      </w:pPr>
      <w:r w:rsidRPr="00726B1C">
        <w:rPr>
          <w:bCs/>
        </w:rPr>
        <w:t>Balances own team’s needs with wider organisational needs</w:t>
      </w:r>
    </w:p>
    <w:p w14:paraId="14BA807C" w14:textId="77777777" w:rsidR="00726B1C" w:rsidRPr="00726B1C" w:rsidRDefault="00726B1C" w:rsidP="00726B1C">
      <w:pPr>
        <w:numPr>
          <w:ilvl w:val="0"/>
          <w:numId w:val="14"/>
        </w:numPr>
        <w:rPr>
          <w:bCs/>
        </w:rPr>
      </w:pPr>
      <w:r w:rsidRPr="00726B1C">
        <w:rPr>
          <w:bCs/>
        </w:rPr>
        <w:t>Identifies synergies between team priorities and other relevant external agendas</w:t>
      </w:r>
    </w:p>
    <w:p w14:paraId="51DFD662" w14:textId="77777777" w:rsidR="00726B1C" w:rsidRDefault="00726B1C" w:rsidP="00E00D03">
      <w:pPr>
        <w:rPr>
          <w:b/>
        </w:rPr>
      </w:pPr>
    </w:p>
    <w:p w14:paraId="1330566E" w14:textId="77777777" w:rsidR="00726B1C" w:rsidRDefault="00726B1C" w:rsidP="00E00D03">
      <w:pPr>
        <w:rPr>
          <w:b/>
        </w:rPr>
      </w:pPr>
    </w:p>
    <w:p w14:paraId="1EA5EBB6" w14:textId="77777777" w:rsidR="00A05D08" w:rsidRDefault="00A05D08" w:rsidP="00E00D03">
      <w:pPr>
        <w:rPr>
          <w:b/>
        </w:rPr>
      </w:pPr>
    </w:p>
    <w:p w14:paraId="4F23A5B2" w14:textId="77777777" w:rsidR="00A05D08" w:rsidRDefault="00A05D08" w:rsidP="00E00D03">
      <w:pPr>
        <w:rPr>
          <w:b/>
        </w:rPr>
      </w:pPr>
    </w:p>
    <w:p w14:paraId="65CE5A4A" w14:textId="77777777" w:rsidR="00A05D08" w:rsidRDefault="00A05D08" w:rsidP="00E00D03">
      <w:pPr>
        <w:rPr>
          <w:b/>
        </w:rPr>
      </w:pPr>
    </w:p>
    <w:p w14:paraId="7388E479" w14:textId="77777777" w:rsidR="00A05D08" w:rsidRDefault="00A05D08" w:rsidP="00E00D03">
      <w:pPr>
        <w:rPr>
          <w:b/>
        </w:rPr>
      </w:pPr>
    </w:p>
    <w:p w14:paraId="407071DC" w14:textId="386AC809" w:rsidR="00E00D03" w:rsidRPr="0075248B" w:rsidRDefault="00E00D03" w:rsidP="00E00D03">
      <w:pPr>
        <w:rPr>
          <w:b/>
        </w:rPr>
      </w:pPr>
      <w:r w:rsidRPr="0075248B">
        <w:rPr>
          <w:b/>
        </w:rPr>
        <w:lastRenderedPageBreak/>
        <w:t>Problem Solving</w:t>
      </w:r>
    </w:p>
    <w:p w14:paraId="34CCCBBB" w14:textId="77777777" w:rsidR="00E00D03" w:rsidRPr="0075248B" w:rsidRDefault="00E00D03" w:rsidP="00E00D03">
      <w:r w:rsidRPr="0075248B">
        <w:t>… is analysing and interpreting situations from a variety of viewpoints and finding creative, workable and timely solutions.</w:t>
      </w:r>
    </w:p>
    <w:p w14:paraId="2FB0915D" w14:textId="77777777" w:rsidR="00E00D03" w:rsidRPr="0075248B" w:rsidRDefault="00E00D03" w:rsidP="00E00D03">
      <w:pPr>
        <w:ind w:left="2160" w:hanging="2160"/>
      </w:pPr>
    </w:p>
    <w:p w14:paraId="23C55AC1" w14:textId="77777777" w:rsidR="00E00D03" w:rsidRPr="0075248B" w:rsidRDefault="00E00D03" w:rsidP="00E00D03">
      <w:pPr>
        <w:keepNext/>
        <w:spacing w:after="120"/>
        <w:ind w:left="2160" w:hanging="2160"/>
        <w:outlineLvl w:val="4"/>
        <w:rPr>
          <w:u w:val="single"/>
        </w:rPr>
      </w:pPr>
      <w:r w:rsidRPr="0075248B">
        <w:rPr>
          <w:u w:val="single"/>
        </w:rPr>
        <w:t>Level 2 Indicators of Effective Performance</w:t>
      </w:r>
    </w:p>
    <w:p w14:paraId="653759E7" w14:textId="77777777" w:rsidR="00E00D03" w:rsidRPr="0075248B" w:rsidRDefault="00E00D03" w:rsidP="00E00D03">
      <w:pPr>
        <w:numPr>
          <w:ilvl w:val="0"/>
          <w:numId w:val="14"/>
        </w:numPr>
      </w:pPr>
      <w:r w:rsidRPr="0075248B">
        <w:rPr>
          <w:bCs/>
        </w:rPr>
        <w:t>Processes and distils a variety of information to understand a problem fully</w:t>
      </w:r>
    </w:p>
    <w:p w14:paraId="1780F12D" w14:textId="77777777" w:rsidR="00E00D03" w:rsidRPr="0075248B" w:rsidRDefault="00E00D03" w:rsidP="00E00D03">
      <w:pPr>
        <w:numPr>
          <w:ilvl w:val="0"/>
          <w:numId w:val="14"/>
        </w:numPr>
      </w:pPr>
      <w:r w:rsidRPr="0075248B">
        <w:rPr>
          <w:bCs/>
        </w:rPr>
        <w:t>Proposes options for solutions to presented problems</w:t>
      </w:r>
    </w:p>
    <w:p w14:paraId="48B1014C" w14:textId="77777777" w:rsidR="00E00D03" w:rsidRPr="0075248B" w:rsidRDefault="00E00D03" w:rsidP="00E00D03">
      <w:pPr>
        <w:numPr>
          <w:ilvl w:val="0"/>
          <w:numId w:val="14"/>
        </w:numPr>
        <w:rPr>
          <w:b/>
          <w:bCs/>
        </w:rPr>
      </w:pPr>
      <w:r w:rsidRPr="0075248B">
        <w:rPr>
          <w:bCs/>
        </w:rPr>
        <w:t>Builds on the ideas of others to encourage creative problem solving</w:t>
      </w:r>
    </w:p>
    <w:p w14:paraId="498B920E" w14:textId="77777777" w:rsidR="00E00D03" w:rsidRPr="0075248B" w:rsidRDefault="00E00D03" w:rsidP="00E00D03">
      <w:pPr>
        <w:numPr>
          <w:ilvl w:val="0"/>
          <w:numId w:val="14"/>
        </w:numPr>
        <w:rPr>
          <w:b/>
          <w:bCs/>
        </w:rPr>
      </w:pPr>
      <w:r w:rsidRPr="0075248B">
        <w:rPr>
          <w:bCs/>
        </w:rPr>
        <w:t>Thinks laterally about own work, considering different ways to approach problems</w:t>
      </w:r>
    </w:p>
    <w:p w14:paraId="0A6F0DF0" w14:textId="77777777" w:rsidR="00E00D03" w:rsidRPr="0075248B" w:rsidRDefault="00E00D03" w:rsidP="00E00D03">
      <w:pPr>
        <w:numPr>
          <w:ilvl w:val="0"/>
          <w:numId w:val="14"/>
        </w:numPr>
        <w:rPr>
          <w:bCs/>
        </w:rPr>
      </w:pPr>
      <w:r w:rsidRPr="0075248B">
        <w:rPr>
          <w:bCs/>
        </w:rPr>
        <w:t>Seeks the opinions and experiences of others to understand different approaches to problem solving</w:t>
      </w:r>
    </w:p>
    <w:p w14:paraId="61766469" w14:textId="77777777" w:rsidR="00E00D03" w:rsidRPr="0075248B" w:rsidRDefault="00E00D03" w:rsidP="00E00D03">
      <w:pPr>
        <w:ind w:left="2160" w:hanging="2160"/>
      </w:pPr>
    </w:p>
    <w:p w14:paraId="15F70124" w14:textId="77777777" w:rsidR="00E00D03" w:rsidRDefault="00E00D03" w:rsidP="00E00D03">
      <w:pPr>
        <w:spacing w:after="120"/>
        <w:rPr>
          <w:b/>
        </w:rPr>
      </w:pPr>
    </w:p>
    <w:p w14:paraId="79731FF2" w14:textId="77777777" w:rsidR="00E00D03" w:rsidRPr="0075248B" w:rsidRDefault="00E00D03" w:rsidP="00E00D03">
      <w:pPr>
        <w:rPr>
          <w:b/>
        </w:rPr>
      </w:pPr>
      <w:r w:rsidRPr="0075248B">
        <w:rPr>
          <w:b/>
        </w:rPr>
        <w:t>Research and Analysis</w:t>
      </w:r>
    </w:p>
    <w:p w14:paraId="509D7C2D" w14:textId="77777777" w:rsidR="00E00D03" w:rsidRPr="0075248B" w:rsidRDefault="00E00D03" w:rsidP="00E00D03">
      <w:r w:rsidRPr="0075248B">
        <w:t>… is gathering intelligence (information, opinion and data) from varied sources, making sense of it, testing its validity and drawing conclusions that can lead to practical benefits.</w:t>
      </w:r>
    </w:p>
    <w:p w14:paraId="44B1AE87" w14:textId="77777777" w:rsidR="00E00D03" w:rsidRPr="0075248B" w:rsidRDefault="00E00D03" w:rsidP="00E00D03">
      <w:pPr>
        <w:ind w:left="2160" w:hanging="2160"/>
      </w:pPr>
    </w:p>
    <w:p w14:paraId="6F814543" w14:textId="77777777" w:rsidR="00E00D03" w:rsidRPr="0075248B" w:rsidRDefault="00E00D03" w:rsidP="00E00D03">
      <w:pPr>
        <w:keepNext/>
        <w:spacing w:after="120"/>
        <w:ind w:left="2160" w:hanging="2160"/>
        <w:outlineLvl w:val="4"/>
        <w:rPr>
          <w:u w:val="single"/>
        </w:rPr>
      </w:pPr>
      <w:r w:rsidRPr="0075248B">
        <w:rPr>
          <w:u w:val="single"/>
        </w:rPr>
        <w:t>Level 2 Indicators of Effective Performance</w:t>
      </w:r>
    </w:p>
    <w:p w14:paraId="4D4AFB79" w14:textId="77777777" w:rsidR="00E00D03" w:rsidRPr="0075248B" w:rsidRDefault="00E00D03" w:rsidP="00E00D03">
      <w:pPr>
        <w:numPr>
          <w:ilvl w:val="0"/>
          <w:numId w:val="15"/>
        </w:numPr>
      </w:pPr>
      <w:r w:rsidRPr="0075248B">
        <w:rPr>
          <w:bCs/>
        </w:rPr>
        <w:t>Proactively seeks new information sources to progress research agendas and address gaps in knowledge</w:t>
      </w:r>
    </w:p>
    <w:p w14:paraId="509E2C98" w14:textId="77777777" w:rsidR="00E00D03" w:rsidRPr="0075248B" w:rsidRDefault="00E00D03" w:rsidP="00E00D03">
      <w:pPr>
        <w:numPr>
          <w:ilvl w:val="0"/>
          <w:numId w:val="15"/>
        </w:numPr>
      </w:pPr>
      <w:r w:rsidRPr="0075248B">
        <w:rPr>
          <w:bCs/>
        </w:rPr>
        <w:t>Grasps limitations of or assumptions behind data sources, disregarding those that lack quality</w:t>
      </w:r>
    </w:p>
    <w:p w14:paraId="5F21A2AD" w14:textId="77777777" w:rsidR="00E00D03" w:rsidRPr="0075248B" w:rsidRDefault="00E00D03" w:rsidP="00E00D03">
      <w:pPr>
        <w:numPr>
          <w:ilvl w:val="0"/>
          <w:numId w:val="15"/>
        </w:numPr>
        <w:rPr>
          <w:b/>
          <w:bCs/>
        </w:rPr>
      </w:pPr>
      <w:r w:rsidRPr="0075248B">
        <w:rPr>
          <w:bCs/>
        </w:rPr>
        <w:t>Analyses and integrates qualitative and quantitative data to find new insights</w:t>
      </w:r>
    </w:p>
    <w:p w14:paraId="286AB06C" w14:textId="77777777" w:rsidR="00E00D03" w:rsidRPr="0075248B" w:rsidRDefault="00E00D03" w:rsidP="00E00D03">
      <w:pPr>
        <w:numPr>
          <w:ilvl w:val="0"/>
          <w:numId w:val="15"/>
        </w:numPr>
        <w:rPr>
          <w:b/>
          <w:bCs/>
        </w:rPr>
      </w:pPr>
      <w:r w:rsidRPr="0075248B">
        <w:rPr>
          <w:bCs/>
        </w:rPr>
        <w:t xml:space="preserve">Translates research outcomes into concise, meaningful reports </w:t>
      </w:r>
    </w:p>
    <w:p w14:paraId="1FFEF674" w14:textId="77777777" w:rsidR="00E00D03" w:rsidRPr="0075248B" w:rsidRDefault="00E00D03" w:rsidP="00E00D03">
      <w:pPr>
        <w:numPr>
          <w:ilvl w:val="0"/>
          <w:numId w:val="15"/>
        </w:numPr>
        <w:ind w:left="714" w:hanging="357"/>
        <w:rPr>
          <w:bCs/>
        </w:rPr>
      </w:pPr>
      <w:r w:rsidRPr="0075248B">
        <w:rPr>
          <w:bCs/>
        </w:rPr>
        <w:t>Identifies relevant and practical research questions for the future</w:t>
      </w:r>
    </w:p>
    <w:p w14:paraId="1341841B" w14:textId="77777777" w:rsidR="00E00D03" w:rsidRPr="0075248B" w:rsidRDefault="00E00D03" w:rsidP="00E00D03">
      <w:pPr>
        <w:ind w:left="2160" w:hanging="2160"/>
      </w:pPr>
    </w:p>
    <w:p w14:paraId="7451F643" w14:textId="77777777" w:rsidR="00A05D08" w:rsidRDefault="00A05D08" w:rsidP="00E00D03">
      <w:pPr>
        <w:ind w:left="-40" w:right="113"/>
        <w:rPr>
          <w:b/>
        </w:rPr>
      </w:pPr>
    </w:p>
    <w:p w14:paraId="3F8707B9" w14:textId="77777777" w:rsidR="00A05D08" w:rsidRDefault="00A05D08" w:rsidP="00E00D03">
      <w:pPr>
        <w:ind w:left="-40" w:right="113"/>
        <w:rPr>
          <w:b/>
        </w:rPr>
      </w:pPr>
    </w:p>
    <w:p w14:paraId="5375A99E" w14:textId="07616C5E" w:rsidR="00E00D03" w:rsidRPr="0075248B" w:rsidRDefault="00E00D03" w:rsidP="00E00D03">
      <w:pPr>
        <w:ind w:left="-40" w:right="113"/>
        <w:rPr>
          <w:b/>
        </w:rPr>
      </w:pPr>
      <w:r w:rsidRPr="0075248B">
        <w:rPr>
          <w:b/>
        </w:rPr>
        <w:t>Planning and Organising</w:t>
      </w:r>
    </w:p>
    <w:p w14:paraId="63F8F9DF" w14:textId="77777777" w:rsidR="00E00D03" w:rsidRPr="0075248B" w:rsidRDefault="00E00D03" w:rsidP="00E00D03">
      <w:pPr>
        <w:rPr>
          <w:bCs/>
        </w:rPr>
      </w:pPr>
      <w:r w:rsidRPr="0075248B">
        <w:rPr>
          <w:bCs/>
        </w:rPr>
        <w:t>… is thinking ahead, managing time, priorities and risk, and developing structured and efficient approaches to deliver work on time and to a high standard.</w:t>
      </w:r>
    </w:p>
    <w:p w14:paraId="6196DA4B" w14:textId="77777777" w:rsidR="00E00D03" w:rsidRPr="0075248B" w:rsidRDefault="00E00D03" w:rsidP="00E00D03">
      <w:pPr>
        <w:ind w:left="2160" w:hanging="2160"/>
        <w:rPr>
          <w:bCs/>
        </w:rPr>
      </w:pPr>
    </w:p>
    <w:p w14:paraId="734159DE" w14:textId="77777777" w:rsidR="00E00D03" w:rsidRPr="0075248B" w:rsidRDefault="00E00D03" w:rsidP="00E00D03">
      <w:pPr>
        <w:keepNext/>
        <w:spacing w:after="120"/>
        <w:ind w:left="2160" w:hanging="2160"/>
        <w:outlineLvl w:val="5"/>
        <w:rPr>
          <w:u w:val="single"/>
        </w:rPr>
      </w:pPr>
      <w:r w:rsidRPr="0075248B">
        <w:rPr>
          <w:u w:val="single"/>
        </w:rPr>
        <w:t>Level 3 Indicators of Effective Performance</w:t>
      </w:r>
    </w:p>
    <w:p w14:paraId="2D2185B2" w14:textId="77777777" w:rsidR="00E00D03" w:rsidRPr="0075248B" w:rsidRDefault="00E00D03" w:rsidP="00E00D03">
      <w:pPr>
        <w:numPr>
          <w:ilvl w:val="0"/>
          <w:numId w:val="16"/>
        </w:numPr>
        <w:tabs>
          <w:tab w:val="num" w:pos="284"/>
        </w:tabs>
        <w:rPr>
          <w:bCs/>
        </w:rPr>
      </w:pPr>
      <w:r w:rsidRPr="0075248B">
        <w:rPr>
          <w:bCs/>
        </w:rPr>
        <w:t>Monitors allocation of resources, anticipating changing requirements that may impact work delivery</w:t>
      </w:r>
    </w:p>
    <w:p w14:paraId="7A12D4CD" w14:textId="77777777" w:rsidR="00E00D03" w:rsidRPr="0075248B" w:rsidRDefault="00E00D03" w:rsidP="00E00D03">
      <w:pPr>
        <w:numPr>
          <w:ilvl w:val="0"/>
          <w:numId w:val="16"/>
        </w:numPr>
        <w:tabs>
          <w:tab w:val="num" w:pos="284"/>
        </w:tabs>
        <w:rPr>
          <w:bCs/>
        </w:rPr>
      </w:pPr>
      <w:r w:rsidRPr="0075248B">
        <w:rPr>
          <w:bCs/>
        </w:rPr>
        <w:t>Ensures evaluation processes are in place to measure project benefits</w:t>
      </w:r>
    </w:p>
    <w:p w14:paraId="3F7AC631" w14:textId="77777777" w:rsidR="00E00D03" w:rsidRPr="0075248B" w:rsidRDefault="00E00D03" w:rsidP="00E00D03">
      <w:pPr>
        <w:numPr>
          <w:ilvl w:val="0"/>
          <w:numId w:val="16"/>
        </w:numPr>
        <w:tabs>
          <w:tab w:val="num" w:pos="284"/>
        </w:tabs>
        <w:rPr>
          <w:bCs/>
        </w:rPr>
      </w:pPr>
      <w:r w:rsidRPr="0075248B">
        <w:rPr>
          <w:bCs/>
        </w:rPr>
        <w:t>Gains buy-in and commitment to project delivery from diverse stakeholders</w:t>
      </w:r>
    </w:p>
    <w:p w14:paraId="64121A3E" w14:textId="77777777" w:rsidR="00E00D03" w:rsidRPr="0075248B" w:rsidRDefault="00E00D03" w:rsidP="00E00D03">
      <w:pPr>
        <w:numPr>
          <w:ilvl w:val="0"/>
          <w:numId w:val="16"/>
        </w:numPr>
        <w:tabs>
          <w:tab w:val="num" w:pos="284"/>
        </w:tabs>
        <w:rPr>
          <w:bCs/>
        </w:rPr>
      </w:pPr>
      <w:r w:rsidRPr="0075248B">
        <w:rPr>
          <w:bCs/>
        </w:rPr>
        <w:t>Implements quality measure to ensure directorate output is of a high standard</w:t>
      </w:r>
    </w:p>
    <w:p w14:paraId="2585B190" w14:textId="77777777" w:rsidR="00E00D03" w:rsidRPr="0075248B" w:rsidRDefault="00E00D03" w:rsidP="00E00D03">
      <w:pPr>
        <w:numPr>
          <w:ilvl w:val="0"/>
          <w:numId w:val="16"/>
        </w:numPr>
        <w:tabs>
          <w:tab w:val="num" w:pos="284"/>
        </w:tabs>
        <w:rPr>
          <w:bCs/>
        </w:rPr>
      </w:pPr>
      <w:r w:rsidRPr="0075248B">
        <w:rPr>
          <w:bCs/>
        </w:rPr>
        <w:t>Translates political vision into action plans and deliverables</w:t>
      </w:r>
    </w:p>
    <w:p w14:paraId="14F9B084" w14:textId="77777777" w:rsidR="00E00D03" w:rsidRPr="0075248B" w:rsidRDefault="00E00D03" w:rsidP="00E00D03"/>
    <w:p w14:paraId="4812AC70" w14:textId="77777777" w:rsidR="00A05D08" w:rsidRDefault="00A05D08" w:rsidP="00E00D03">
      <w:pPr>
        <w:ind w:right="113"/>
        <w:rPr>
          <w:b/>
        </w:rPr>
      </w:pPr>
    </w:p>
    <w:p w14:paraId="0E6AD4A8" w14:textId="77777777" w:rsidR="00A05D08" w:rsidRDefault="00A05D08" w:rsidP="00E00D03">
      <w:pPr>
        <w:ind w:right="113"/>
        <w:rPr>
          <w:b/>
        </w:rPr>
      </w:pPr>
    </w:p>
    <w:p w14:paraId="76F99931" w14:textId="77777777" w:rsidR="00A05D08" w:rsidRDefault="00A05D08" w:rsidP="00E00D03">
      <w:pPr>
        <w:ind w:right="113"/>
        <w:rPr>
          <w:b/>
        </w:rPr>
      </w:pPr>
    </w:p>
    <w:p w14:paraId="4D7D7063" w14:textId="77777777" w:rsidR="00A05D08" w:rsidRDefault="00A05D08" w:rsidP="00E00D03">
      <w:pPr>
        <w:ind w:right="113"/>
        <w:rPr>
          <w:b/>
        </w:rPr>
      </w:pPr>
    </w:p>
    <w:p w14:paraId="15F935A3" w14:textId="77777777" w:rsidR="00A05D08" w:rsidRDefault="00A05D08" w:rsidP="00E00D03">
      <w:pPr>
        <w:ind w:right="113"/>
        <w:rPr>
          <w:b/>
        </w:rPr>
      </w:pPr>
    </w:p>
    <w:p w14:paraId="49F56B34" w14:textId="604D711C" w:rsidR="00E00D03" w:rsidRPr="0075248B" w:rsidRDefault="00E00D03" w:rsidP="00E00D03">
      <w:pPr>
        <w:ind w:right="113"/>
        <w:rPr>
          <w:b/>
        </w:rPr>
      </w:pPr>
      <w:r w:rsidRPr="0075248B">
        <w:rPr>
          <w:b/>
        </w:rPr>
        <w:lastRenderedPageBreak/>
        <w:t>Communicating and Influencing</w:t>
      </w:r>
    </w:p>
    <w:p w14:paraId="671E8D05" w14:textId="17CDB70D" w:rsidR="00E00D03" w:rsidRPr="0075248B" w:rsidRDefault="00E00D03" w:rsidP="00E00D03">
      <w:pPr>
        <w:spacing w:after="120"/>
        <w:ind w:right="113"/>
        <w:jc w:val="both"/>
      </w:pPr>
      <w:r w:rsidRPr="0075248B">
        <w:t xml:space="preserve">… is presenting information and arguments clearly and convincingly so that others see us as credible and </w:t>
      </w:r>
      <w:r w:rsidR="00811ED4" w:rsidRPr="0075248B">
        <w:t>articulate and</w:t>
      </w:r>
      <w:r w:rsidRPr="0075248B">
        <w:t xml:space="preserve"> engage with us.</w:t>
      </w:r>
    </w:p>
    <w:p w14:paraId="1A14DE92" w14:textId="77777777" w:rsidR="00E00D03" w:rsidRPr="0075248B" w:rsidRDefault="00E00D03" w:rsidP="00E00D03">
      <w:pPr>
        <w:keepNext/>
        <w:spacing w:after="120"/>
        <w:ind w:left="2160" w:hanging="2160"/>
        <w:outlineLvl w:val="5"/>
        <w:rPr>
          <w:u w:val="single"/>
        </w:rPr>
      </w:pPr>
      <w:r w:rsidRPr="0075248B">
        <w:rPr>
          <w:u w:val="single"/>
        </w:rPr>
        <w:t>Level 3 Indicators of Effective Performance</w:t>
      </w:r>
    </w:p>
    <w:p w14:paraId="2DAB5424" w14:textId="77777777" w:rsidR="00E00D03" w:rsidRPr="0075248B" w:rsidRDefault="00E00D03" w:rsidP="00E00D03">
      <w:pPr>
        <w:numPr>
          <w:ilvl w:val="0"/>
          <w:numId w:val="16"/>
        </w:numPr>
        <w:rPr>
          <w:bCs/>
        </w:rPr>
      </w:pPr>
      <w:r w:rsidRPr="0075248B">
        <w:rPr>
          <w:bCs/>
        </w:rPr>
        <w:t>Encourages and supports teams in engaging in transparent and inclusive communication</w:t>
      </w:r>
    </w:p>
    <w:p w14:paraId="20C7BF66" w14:textId="77777777" w:rsidR="00E00D03" w:rsidRPr="0075248B" w:rsidRDefault="00E00D03" w:rsidP="00E00D03">
      <w:pPr>
        <w:numPr>
          <w:ilvl w:val="0"/>
          <w:numId w:val="16"/>
        </w:numPr>
        <w:rPr>
          <w:bCs/>
        </w:rPr>
      </w:pPr>
      <w:r w:rsidRPr="0075248B">
        <w:rPr>
          <w:bCs/>
        </w:rPr>
        <w:t xml:space="preserve">Influences others and gains buy-in using compelling, well though through arguments </w:t>
      </w:r>
    </w:p>
    <w:p w14:paraId="2A06691F" w14:textId="77777777" w:rsidR="00E00D03" w:rsidRPr="0075248B" w:rsidRDefault="00E00D03" w:rsidP="00E00D03">
      <w:pPr>
        <w:numPr>
          <w:ilvl w:val="0"/>
          <w:numId w:val="16"/>
        </w:numPr>
        <w:rPr>
          <w:bCs/>
        </w:rPr>
      </w:pPr>
      <w:r w:rsidRPr="0075248B">
        <w:rPr>
          <w:bCs/>
        </w:rPr>
        <w:t>Negotiates effectively to deliver GLA priorities</w:t>
      </w:r>
    </w:p>
    <w:p w14:paraId="52FBA586" w14:textId="77777777" w:rsidR="00E00D03" w:rsidRPr="0075248B" w:rsidRDefault="00E00D03" w:rsidP="00E00D03">
      <w:pPr>
        <w:numPr>
          <w:ilvl w:val="0"/>
          <w:numId w:val="16"/>
        </w:numPr>
        <w:rPr>
          <w:bCs/>
        </w:rPr>
      </w:pPr>
      <w:r w:rsidRPr="0075248B">
        <w:rPr>
          <w:bCs/>
        </w:rPr>
        <w:t>Synthesises the complex viewpoints of others, recognises where compromise is necessary and brokers agreement</w:t>
      </w:r>
    </w:p>
    <w:p w14:paraId="1B09E8AA" w14:textId="77777777" w:rsidR="00E00D03" w:rsidRPr="0075248B" w:rsidRDefault="00E00D03" w:rsidP="00E00D03">
      <w:pPr>
        <w:numPr>
          <w:ilvl w:val="0"/>
          <w:numId w:val="16"/>
        </w:numPr>
        <w:rPr>
          <w:bCs/>
        </w:rPr>
      </w:pPr>
      <w:r w:rsidRPr="0075248B">
        <w:rPr>
          <w:bCs/>
        </w:rPr>
        <w:t>Advocates positively for the GLA both within and outside the organisation</w:t>
      </w:r>
    </w:p>
    <w:p w14:paraId="662F7335" w14:textId="77777777" w:rsidR="00E00D03" w:rsidRPr="0075248B" w:rsidRDefault="00E00D03" w:rsidP="00E00D03">
      <w:pPr>
        <w:ind w:left="2160" w:hanging="2160"/>
        <w:rPr>
          <w:u w:val="single"/>
        </w:rPr>
      </w:pPr>
    </w:p>
    <w:p w14:paraId="432F6976" w14:textId="77777777" w:rsidR="00A05D08" w:rsidRDefault="00A05D08" w:rsidP="00E00D03">
      <w:pPr>
        <w:tabs>
          <w:tab w:val="left" w:pos="180"/>
        </w:tabs>
        <w:rPr>
          <w:b/>
        </w:rPr>
      </w:pPr>
    </w:p>
    <w:p w14:paraId="17A34E1B" w14:textId="77777777" w:rsidR="00A05D08" w:rsidRDefault="00A05D08" w:rsidP="00E00D03">
      <w:pPr>
        <w:tabs>
          <w:tab w:val="left" w:pos="180"/>
        </w:tabs>
        <w:rPr>
          <w:b/>
        </w:rPr>
      </w:pPr>
    </w:p>
    <w:p w14:paraId="4563B3F6" w14:textId="0CEDBE1E" w:rsidR="00E00D03" w:rsidRPr="0075248B" w:rsidRDefault="00E00D03" w:rsidP="00E00D03">
      <w:pPr>
        <w:tabs>
          <w:tab w:val="left" w:pos="180"/>
        </w:tabs>
        <w:rPr>
          <w:b/>
        </w:rPr>
      </w:pPr>
      <w:r w:rsidRPr="0075248B">
        <w:rPr>
          <w:b/>
        </w:rPr>
        <w:t>Building and Managing Relationships</w:t>
      </w:r>
    </w:p>
    <w:p w14:paraId="1CFBB9F0" w14:textId="77777777" w:rsidR="00E00D03" w:rsidRPr="0075248B" w:rsidRDefault="00E00D03" w:rsidP="00E00D03">
      <w:pPr>
        <w:tabs>
          <w:tab w:val="left" w:pos="180"/>
        </w:tabs>
        <w:spacing w:after="120"/>
        <w:ind w:right="113"/>
        <w:jc w:val="both"/>
      </w:pPr>
      <w:r w:rsidRPr="0075248B">
        <w:t xml:space="preserve">… is developing rapport and working effectively with a diverse range of people, sharing knowledge and skills to deliver shared goals. </w:t>
      </w:r>
    </w:p>
    <w:p w14:paraId="0018F04D" w14:textId="77777777" w:rsidR="00E00D03" w:rsidRPr="00E00D03" w:rsidRDefault="00E00D03" w:rsidP="00E00D03">
      <w:pPr>
        <w:keepNext/>
        <w:spacing w:after="120"/>
        <w:ind w:left="2160" w:hanging="2160"/>
        <w:outlineLvl w:val="5"/>
        <w:rPr>
          <w:bCs/>
        </w:rPr>
      </w:pPr>
      <w:r w:rsidRPr="00E00D03">
        <w:rPr>
          <w:bCs/>
        </w:rPr>
        <w:t>Level 2 Indicators of Effective Performance</w:t>
      </w:r>
    </w:p>
    <w:p w14:paraId="57C771B8" w14:textId="77777777" w:rsidR="00E00D03" w:rsidRPr="0075248B" w:rsidRDefault="00E00D03" w:rsidP="00E00D03">
      <w:pPr>
        <w:numPr>
          <w:ilvl w:val="0"/>
          <w:numId w:val="16"/>
        </w:numPr>
        <w:rPr>
          <w:bCs/>
        </w:rPr>
      </w:pPr>
      <w:r w:rsidRPr="0075248B">
        <w:rPr>
          <w:bCs/>
        </w:rPr>
        <w:t>Identifies opportunities for joint working to minimise duplication and deliver shared goals</w:t>
      </w:r>
    </w:p>
    <w:p w14:paraId="19627F15" w14:textId="77777777" w:rsidR="00E00D03" w:rsidRPr="0075248B" w:rsidRDefault="00E00D03" w:rsidP="00E00D03">
      <w:pPr>
        <w:numPr>
          <w:ilvl w:val="0"/>
          <w:numId w:val="16"/>
        </w:numPr>
        <w:rPr>
          <w:bCs/>
        </w:rPr>
      </w:pPr>
      <w:r w:rsidRPr="0075248B">
        <w:rPr>
          <w:bCs/>
        </w:rPr>
        <w:t>Develops new professional relationships</w:t>
      </w:r>
    </w:p>
    <w:p w14:paraId="72B20492" w14:textId="77777777" w:rsidR="00E00D03" w:rsidRPr="0075248B" w:rsidRDefault="00E00D03" w:rsidP="00E00D03">
      <w:pPr>
        <w:numPr>
          <w:ilvl w:val="0"/>
          <w:numId w:val="16"/>
        </w:numPr>
        <w:rPr>
          <w:bCs/>
        </w:rPr>
      </w:pPr>
      <w:r w:rsidRPr="0075248B">
        <w:rPr>
          <w:bCs/>
        </w:rPr>
        <w:t>Understands the needs of others, the constraints they face and the levers to their engagement</w:t>
      </w:r>
    </w:p>
    <w:p w14:paraId="32663ADE" w14:textId="77777777" w:rsidR="00E00D03" w:rsidRPr="00E00D03" w:rsidRDefault="00E00D03" w:rsidP="00E00D03">
      <w:pPr>
        <w:numPr>
          <w:ilvl w:val="0"/>
          <w:numId w:val="16"/>
        </w:numPr>
        <w:ind w:right="113"/>
        <w:rPr>
          <w:bCs/>
        </w:rPr>
      </w:pPr>
      <w:r w:rsidRPr="00E00D03">
        <w:rPr>
          <w:bCs/>
        </w:rPr>
        <w:t xml:space="preserve">Understands differences, anticipates areas of conflict and </w:t>
      </w:r>
      <w:proofErr w:type="gramStart"/>
      <w:r w:rsidRPr="00E00D03">
        <w:rPr>
          <w:bCs/>
        </w:rPr>
        <w:t>takes action</w:t>
      </w:r>
      <w:proofErr w:type="gramEnd"/>
    </w:p>
    <w:p w14:paraId="16ED2ACC" w14:textId="77777777" w:rsidR="00E00D03" w:rsidRPr="00E00D03" w:rsidRDefault="00E00D03" w:rsidP="00E00D03">
      <w:pPr>
        <w:numPr>
          <w:ilvl w:val="0"/>
          <w:numId w:val="16"/>
        </w:numPr>
        <w:rPr>
          <w:bCs/>
        </w:rPr>
      </w:pPr>
      <w:r w:rsidRPr="0075248B">
        <w:rPr>
          <w:bCs/>
        </w:rPr>
        <w:t>Fosters an environment where others feel respected</w:t>
      </w:r>
    </w:p>
    <w:p w14:paraId="238F86EA" w14:textId="77777777" w:rsidR="00E00D03" w:rsidRPr="0075248B" w:rsidRDefault="00E00D03" w:rsidP="00E00D03">
      <w:pPr>
        <w:ind w:left="2160" w:hanging="2160"/>
        <w:rPr>
          <w:u w:val="single"/>
        </w:rPr>
      </w:pPr>
    </w:p>
    <w:p w14:paraId="54377854" w14:textId="77777777" w:rsidR="00E00D03" w:rsidRPr="0075248B" w:rsidRDefault="00E00D03" w:rsidP="00E00D03">
      <w:pPr>
        <w:rPr>
          <w:b/>
        </w:rPr>
      </w:pPr>
    </w:p>
    <w:p w14:paraId="40FEA48B" w14:textId="77777777" w:rsidR="00A05D08" w:rsidRDefault="00A05D08" w:rsidP="00E00D03">
      <w:pPr>
        <w:rPr>
          <w:b/>
        </w:rPr>
      </w:pPr>
    </w:p>
    <w:p w14:paraId="567ACDF4" w14:textId="77777777" w:rsidR="00A05D08" w:rsidRDefault="00A05D08" w:rsidP="00E00D03">
      <w:pPr>
        <w:rPr>
          <w:b/>
        </w:rPr>
      </w:pPr>
    </w:p>
    <w:p w14:paraId="6F1006A1" w14:textId="03FB305B" w:rsidR="00E00D03" w:rsidRPr="0075248B" w:rsidRDefault="00E00D03" w:rsidP="00E00D03">
      <w:pPr>
        <w:rPr>
          <w:b/>
        </w:rPr>
      </w:pPr>
      <w:r w:rsidRPr="0075248B">
        <w:rPr>
          <w:b/>
        </w:rPr>
        <w:t>Organisational Awareness</w:t>
      </w:r>
    </w:p>
    <w:p w14:paraId="54DB3FB4" w14:textId="77777777" w:rsidR="00E00D03" w:rsidRPr="0075248B" w:rsidRDefault="00E00D03" w:rsidP="00E00D03">
      <w:r w:rsidRPr="0075248B">
        <w:rPr>
          <w:bCs/>
        </w:rPr>
        <w:t>… i</w:t>
      </w:r>
      <w:r w:rsidRPr="0075248B">
        <w:t>s understanding and being sensitive to organisational dynamics, culture and politics across and beyond the GLA and shaping our approach accordingly.</w:t>
      </w:r>
    </w:p>
    <w:p w14:paraId="7A27C7E9" w14:textId="77777777" w:rsidR="00E00D03" w:rsidRPr="0075248B" w:rsidRDefault="00E00D03" w:rsidP="00E00D03">
      <w:pPr>
        <w:ind w:left="2160" w:hanging="2160"/>
      </w:pPr>
    </w:p>
    <w:p w14:paraId="632D2895" w14:textId="77777777" w:rsidR="00E00D03" w:rsidRPr="0075248B" w:rsidRDefault="00E00D03" w:rsidP="00E00D03">
      <w:pPr>
        <w:keepNext/>
        <w:spacing w:after="120"/>
        <w:ind w:left="2160" w:hanging="2160"/>
        <w:outlineLvl w:val="5"/>
        <w:rPr>
          <w:u w:val="single"/>
        </w:rPr>
      </w:pPr>
      <w:r w:rsidRPr="0075248B">
        <w:rPr>
          <w:u w:val="single"/>
        </w:rPr>
        <w:t>Level 2 Indicators of Effective Performance</w:t>
      </w:r>
    </w:p>
    <w:p w14:paraId="567ACE8B" w14:textId="77777777" w:rsidR="00E00D03" w:rsidRPr="003214CF" w:rsidRDefault="00E00D03" w:rsidP="00E00D03">
      <w:pPr>
        <w:numPr>
          <w:ilvl w:val="0"/>
          <w:numId w:val="17"/>
        </w:numPr>
        <w:rPr>
          <w:bCs/>
        </w:rPr>
      </w:pPr>
      <w:r w:rsidRPr="003214CF">
        <w:rPr>
          <w:bCs/>
        </w:rPr>
        <w:t xml:space="preserve">Challenges unethical behaviour </w:t>
      </w:r>
    </w:p>
    <w:p w14:paraId="40529259" w14:textId="77777777" w:rsidR="00E00D03" w:rsidRPr="0075248B" w:rsidRDefault="00E00D03" w:rsidP="00E00D03">
      <w:pPr>
        <w:numPr>
          <w:ilvl w:val="0"/>
          <w:numId w:val="17"/>
        </w:numPr>
      </w:pPr>
      <w:r w:rsidRPr="0075248B">
        <w:rPr>
          <w:bCs/>
        </w:rPr>
        <w:t>Uses understanding of the GLA’s complex partnership arrangements to deliver effectively</w:t>
      </w:r>
    </w:p>
    <w:p w14:paraId="3AC530BB" w14:textId="77777777" w:rsidR="00E00D03" w:rsidRPr="0075248B" w:rsidRDefault="00E00D03" w:rsidP="00E00D03">
      <w:pPr>
        <w:numPr>
          <w:ilvl w:val="0"/>
          <w:numId w:val="17"/>
        </w:numPr>
        <w:rPr>
          <w:b/>
          <w:bCs/>
        </w:rPr>
      </w:pPr>
      <w:r w:rsidRPr="0075248B">
        <w:rPr>
          <w:bCs/>
        </w:rPr>
        <w:t>Recognises how political changes and sensitivities impact on own and team’s work</w:t>
      </w:r>
    </w:p>
    <w:p w14:paraId="39EB4BF4" w14:textId="77777777" w:rsidR="00E00D03" w:rsidRPr="0075248B" w:rsidRDefault="00E00D03" w:rsidP="00E00D03">
      <w:pPr>
        <w:numPr>
          <w:ilvl w:val="0"/>
          <w:numId w:val="17"/>
        </w:numPr>
        <w:rPr>
          <w:b/>
          <w:bCs/>
        </w:rPr>
      </w:pPr>
      <w:r w:rsidRPr="0075248B">
        <w:rPr>
          <w:bCs/>
        </w:rPr>
        <w:t>Is aware of the changing needs of Londoners, anticipating resulting changes for work agendas</w:t>
      </w:r>
    </w:p>
    <w:p w14:paraId="12CD9733" w14:textId="77777777" w:rsidR="00E00D03" w:rsidRPr="0075248B" w:rsidRDefault="00E00D03" w:rsidP="00E00D03">
      <w:pPr>
        <w:numPr>
          <w:ilvl w:val="0"/>
          <w:numId w:val="17"/>
        </w:numPr>
        <w:rPr>
          <w:u w:val="single"/>
        </w:rPr>
      </w:pPr>
      <w:r w:rsidRPr="0075248B">
        <w:rPr>
          <w:bCs/>
        </w:rPr>
        <w:t>Follows the GLA’s position in the media and understands how it impacts on work</w:t>
      </w:r>
    </w:p>
    <w:p w14:paraId="742E44E8" w14:textId="77777777" w:rsidR="00E00D03" w:rsidRPr="0075248B" w:rsidRDefault="00E00D03" w:rsidP="00E00D03">
      <w:pPr>
        <w:ind w:left="2160" w:hanging="2160"/>
        <w:rPr>
          <w:u w:val="single"/>
        </w:rPr>
      </w:pPr>
    </w:p>
    <w:p w14:paraId="2E168021" w14:textId="77777777" w:rsidR="00E00D03" w:rsidRPr="0075248B" w:rsidRDefault="00E00D03" w:rsidP="00E00D03"/>
    <w:p w14:paraId="533F869D" w14:textId="77777777" w:rsidR="00A05D08" w:rsidRDefault="00A05D08" w:rsidP="00E00D03">
      <w:pPr>
        <w:ind w:right="113"/>
        <w:rPr>
          <w:b/>
        </w:rPr>
      </w:pPr>
    </w:p>
    <w:p w14:paraId="1E44CD14" w14:textId="77777777" w:rsidR="00A05D08" w:rsidRDefault="00A05D08" w:rsidP="00E00D03">
      <w:pPr>
        <w:ind w:right="113"/>
        <w:rPr>
          <w:b/>
        </w:rPr>
      </w:pPr>
    </w:p>
    <w:p w14:paraId="49530AEA" w14:textId="77777777" w:rsidR="00A05D08" w:rsidRDefault="00A05D08" w:rsidP="00E00D03">
      <w:pPr>
        <w:ind w:right="113"/>
        <w:rPr>
          <w:b/>
        </w:rPr>
      </w:pPr>
    </w:p>
    <w:p w14:paraId="303E319B" w14:textId="507C3D93" w:rsidR="00E00D03" w:rsidRPr="0075248B" w:rsidRDefault="00E00D03" w:rsidP="00E00D03">
      <w:pPr>
        <w:ind w:right="113"/>
        <w:rPr>
          <w:b/>
        </w:rPr>
      </w:pPr>
      <w:r w:rsidRPr="0075248B">
        <w:rPr>
          <w:b/>
        </w:rPr>
        <w:lastRenderedPageBreak/>
        <w:t>Stakeholder Focus</w:t>
      </w:r>
    </w:p>
    <w:p w14:paraId="5D01C2F3" w14:textId="77777777" w:rsidR="00E00D03" w:rsidRPr="0075248B" w:rsidRDefault="00E00D03" w:rsidP="00E00D03">
      <w:pPr>
        <w:rPr>
          <w:bCs/>
        </w:rPr>
      </w:pPr>
      <w:r w:rsidRPr="0075248B">
        <w:rPr>
          <w:bCs/>
        </w:rPr>
        <w:t>….is consulting with, listening to and understanding the needs of those our work impacts and using this knowledge to shape what we do and manage others’ expectations.</w:t>
      </w:r>
    </w:p>
    <w:p w14:paraId="27A0D499" w14:textId="77777777" w:rsidR="00E00D03" w:rsidRPr="0075248B" w:rsidRDefault="00E00D03" w:rsidP="00E00D03">
      <w:pPr>
        <w:rPr>
          <w:bCs/>
        </w:rPr>
      </w:pPr>
    </w:p>
    <w:p w14:paraId="6008AFC5" w14:textId="77777777" w:rsidR="00E00D03" w:rsidRPr="0075248B" w:rsidRDefault="00E00D03" w:rsidP="00E00D03">
      <w:pPr>
        <w:keepNext/>
        <w:spacing w:after="120"/>
        <w:ind w:left="2160" w:hanging="2160"/>
        <w:outlineLvl w:val="5"/>
        <w:rPr>
          <w:u w:val="single"/>
        </w:rPr>
      </w:pPr>
      <w:r w:rsidRPr="0075248B">
        <w:rPr>
          <w:u w:val="single"/>
        </w:rPr>
        <w:t>Level 3 Indicators of Effective Performance</w:t>
      </w:r>
    </w:p>
    <w:p w14:paraId="484C0FA1" w14:textId="77777777" w:rsidR="00E00D03" w:rsidRPr="0075248B" w:rsidRDefault="00E00D03" w:rsidP="00E00D03">
      <w:pPr>
        <w:numPr>
          <w:ilvl w:val="0"/>
          <w:numId w:val="16"/>
        </w:numPr>
        <w:tabs>
          <w:tab w:val="num" w:pos="284"/>
        </w:tabs>
        <w:rPr>
          <w:bCs/>
        </w:rPr>
      </w:pPr>
      <w:r w:rsidRPr="0075248B">
        <w:rPr>
          <w:bCs/>
        </w:rPr>
        <w:t>Seeks to understand requirements, gathering extra information when needs are not clear</w:t>
      </w:r>
    </w:p>
    <w:p w14:paraId="29005F05" w14:textId="77777777" w:rsidR="00E00D03" w:rsidRPr="0075248B" w:rsidRDefault="00E00D03" w:rsidP="00E00D03">
      <w:pPr>
        <w:numPr>
          <w:ilvl w:val="0"/>
          <w:numId w:val="16"/>
        </w:numPr>
        <w:tabs>
          <w:tab w:val="num" w:pos="284"/>
        </w:tabs>
        <w:rPr>
          <w:bCs/>
        </w:rPr>
      </w:pPr>
      <w:r w:rsidRPr="0075248B">
        <w:rPr>
          <w:bCs/>
        </w:rPr>
        <w:t>Presents the GLA positively by interacting effectively with stakeholders</w:t>
      </w:r>
    </w:p>
    <w:p w14:paraId="0E49F9E4" w14:textId="77777777" w:rsidR="00E00D03" w:rsidRPr="0075248B" w:rsidRDefault="00E00D03" w:rsidP="00E00D03">
      <w:pPr>
        <w:numPr>
          <w:ilvl w:val="0"/>
          <w:numId w:val="16"/>
        </w:numPr>
        <w:tabs>
          <w:tab w:val="num" w:pos="284"/>
        </w:tabs>
        <w:rPr>
          <w:bCs/>
        </w:rPr>
      </w:pPr>
      <w:r w:rsidRPr="0075248B">
        <w:rPr>
          <w:bCs/>
        </w:rPr>
        <w:t>Delivers a timely and accurate service</w:t>
      </w:r>
    </w:p>
    <w:p w14:paraId="470466B6" w14:textId="77777777" w:rsidR="00E00D03" w:rsidRPr="0075248B" w:rsidRDefault="00E00D03" w:rsidP="00E00D03">
      <w:pPr>
        <w:numPr>
          <w:ilvl w:val="0"/>
          <w:numId w:val="16"/>
        </w:numPr>
        <w:tabs>
          <w:tab w:val="num" w:pos="284"/>
        </w:tabs>
        <w:rPr>
          <w:bCs/>
        </w:rPr>
      </w:pPr>
      <w:r w:rsidRPr="0075248B">
        <w:rPr>
          <w:bCs/>
        </w:rPr>
        <w:t xml:space="preserve">Understands the differing needs of stakeholders and adapt own service accordingly </w:t>
      </w:r>
    </w:p>
    <w:p w14:paraId="0EE52784" w14:textId="77777777" w:rsidR="00E00D03" w:rsidRPr="0075248B" w:rsidRDefault="00E00D03" w:rsidP="00E00D03">
      <w:pPr>
        <w:numPr>
          <w:ilvl w:val="0"/>
          <w:numId w:val="16"/>
        </w:numPr>
        <w:tabs>
          <w:tab w:val="num" w:pos="284"/>
        </w:tabs>
      </w:pPr>
      <w:r w:rsidRPr="0075248B">
        <w:rPr>
          <w:bCs/>
        </w:rPr>
        <w:t>Seeks and uses feedback from a variety of sources to improve the GLA’s service to Londoners</w:t>
      </w:r>
    </w:p>
    <w:p w14:paraId="0829ACCD" w14:textId="7ACF83A3" w:rsidR="008322AB" w:rsidRDefault="008322AB" w:rsidP="00E00D03">
      <w:pPr>
        <w:ind w:right="-1186"/>
      </w:pPr>
    </w:p>
    <w:p w14:paraId="05FA0ADD" w14:textId="647F837E" w:rsidR="00BB2F01" w:rsidRDefault="00BB2F01" w:rsidP="00E00D03">
      <w:pPr>
        <w:ind w:right="-1186"/>
      </w:pPr>
    </w:p>
    <w:p w14:paraId="799D4504" w14:textId="77777777" w:rsidR="00BB2F01" w:rsidRPr="000E3A53" w:rsidRDefault="00BB2F01" w:rsidP="00BB2F01">
      <w:pPr>
        <w:pStyle w:val="Heading8"/>
        <w:rPr>
          <w:rFonts w:ascii="Foundry Form Sans" w:hAnsi="Foundry Form Sans"/>
          <w:b/>
          <w:i w:val="0"/>
        </w:rPr>
      </w:pPr>
      <w:r w:rsidRPr="000E3A53">
        <w:rPr>
          <w:rFonts w:ascii="Foundry Form Sans" w:hAnsi="Foundry Form Sans"/>
          <w:b/>
          <w:i w:val="0"/>
        </w:rPr>
        <w:t>Reasonable adjustment</w:t>
      </w:r>
    </w:p>
    <w:p w14:paraId="216DA0FE" w14:textId="77777777" w:rsidR="00BB2F01" w:rsidRPr="000E3A53" w:rsidRDefault="00BB2F01" w:rsidP="00BB2F01">
      <w:pPr>
        <w:rPr>
          <w:iCs/>
        </w:rPr>
      </w:pPr>
    </w:p>
    <w:p w14:paraId="0AE4765B" w14:textId="05C5F18A" w:rsidR="00BB2F01" w:rsidRPr="00D7390E" w:rsidRDefault="00BB2F01" w:rsidP="00BB2F01">
      <w:pPr>
        <w:ind w:right="-1186"/>
      </w:pPr>
      <w:r w:rsidRPr="000E3A53">
        <w:rPr>
          <w:rFonts w:cs="Courier New"/>
          <w:iCs/>
        </w:rPr>
        <w:t>Reasonable adjustment will be made to working arrangements to accommodate a person with a disability who otherwise would be prevented from undertaking the work</w:t>
      </w:r>
      <w:bookmarkStart w:id="2" w:name="_GoBack"/>
      <w:bookmarkEnd w:id="2"/>
    </w:p>
    <w:sectPr w:rsidR="00BB2F01" w:rsidRPr="00D7390E" w:rsidSect="00BE3EEE">
      <w:footerReference w:type="default" r:id="rId8"/>
      <w:headerReference w:type="first" r:id="rId9"/>
      <w:pgSz w:w="11906" w:h="16838" w:code="9"/>
      <w:pgMar w:top="1985" w:right="1418" w:bottom="1701" w:left="1418" w:header="709" w:footer="1361"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DC1E" w14:textId="77777777" w:rsidR="001C5B1A" w:rsidRDefault="001C5B1A" w:rsidP="003377B7">
      <w:r>
        <w:separator/>
      </w:r>
    </w:p>
  </w:endnote>
  <w:endnote w:type="continuationSeparator" w:id="0">
    <w:p w14:paraId="525C548A" w14:textId="77777777" w:rsidR="001C5B1A" w:rsidRDefault="001C5B1A" w:rsidP="003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E713" w14:textId="77777777" w:rsidR="003377B7" w:rsidRPr="003377B7" w:rsidRDefault="003377B7" w:rsidP="003377B7">
    <w:pPr>
      <w:pStyle w:val="Footer"/>
      <w:rPr>
        <w:i/>
        <w:sz w:val="16"/>
        <w:szCs w:val="16"/>
      </w:rPr>
    </w:pPr>
    <w:r w:rsidRPr="003377B7">
      <w:rPr>
        <w:i/>
        <w:sz w:val="16"/>
        <w:szCs w:val="16"/>
      </w:rPr>
      <w:fldChar w:fldCharType="begin"/>
    </w:r>
    <w:r w:rsidRPr="003377B7">
      <w:rPr>
        <w:i/>
        <w:sz w:val="16"/>
        <w:szCs w:val="16"/>
      </w:rPr>
      <w:instrText xml:space="preserve"> FILENAME  \p  \* MERGEFORMAT </w:instrText>
    </w:r>
    <w:r w:rsidRPr="003377B7">
      <w:rPr>
        <w:i/>
        <w:sz w:val="16"/>
        <w:szCs w:val="16"/>
      </w:rPr>
      <w:fldChar w:fldCharType="separate"/>
    </w:r>
    <w:r w:rsidR="00D7390E">
      <w:rPr>
        <w:i/>
        <w:noProof/>
        <w:sz w:val="16"/>
        <w:szCs w:val="16"/>
      </w:rPr>
      <w:t>Document1</w:t>
    </w:r>
    <w:r w:rsidRPr="003377B7">
      <w:rPr>
        <w:i/>
        <w:sz w:val="16"/>
        <w:szCs w:val="16"/>
      </w:rPr>
      <w:fldChar w:fldCharType="end"/>
    </w:r>
  </w:p>
  <w:p w14:paraId="798A8889" w14:textId="77777777" w:rsidR="003377B7" w:rsidRPr="003377B7" w:rsidRDefault="003377B7" w:rsidP="003377B7">
    <w:pPr>
      <w:pStyle w:val="Footer"/>
      <w:jc w:val="center"/>
      <w:rPr>
        <w:sz w:val="20"/>
      </w:rPr>
    </w:pPr>
    <w:r>
      <w:rPr>
        <w:noProof/>
        <w:sz w:val="20"/>
        <w:lang w:eastAsia="en-GB"/>
      </w:rPr>
      <mc:AlternateContent>
        <mc:Choice Requires="wps">
          <w:drawing>
            <wp:anchor distT="0" distB="0" distL="114300" distR="114300" simplePos="0" relativeHeight="251657728" behindDoc="0" locked="0" layoutInCell="1" allowOverlap="1" wp14:anchorId="1DEBDF96" wp14:editId="7CED3B74">
              <wp:simplePos x="0" y="0"/>
              <wp:positionH relativeFrom="column">
                <wp:posOffset>1046480</wp:posOffset>
              </wp:positionH>
              <wp:positionV relativeFrom="paragraph">
                <wp:posOffset>393700</wp:posOffset>
              </wp:positionV>
              <wp:extent cx="3703320" cy="287655"/>
              <wp:effectExtent l="3810" t="381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A8C92" w14:textId="77777777" w:rsidR="003377B7" w:rsidRPr="003377B7" w:rsidRDefault="003377B7">
                          <w:pPr>
                            <w:rPr>
                              <w:color w:val="7F7F7F" w:themeColor="text1" w:themeTint="80"/>
                            </w:rPr>
                          </w:pPr>
                          <w:r w:rsidRPr="003377B7">
                            <w:rPr>
                              <w:color w:val="7F7F7F" w:themeColor="text1" w:themeTint="80"/>
                              <w:sz w:val="20"/>
                            </w:rPr>
                            <w:t xml:space="preserve">City Hall, London, SE1 2AA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 xml:space="preserve">london.gov.uk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020 7983 4000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DF96" id="_x0000_t202" coordsize="21600,21600" o:spt="202" path="m,l,21600r21600,l21600,xe">
              <v:stroke joinstyle="miter"/>
              <v:path gradientshapeok="t" o:connecttype="rect"/>
            </v:shapetype>
            <v:shape id="Text Box 3" o:spid="_x0000_s1026" type="#_x0000_t202" style="position:absolute;left:0;text-align:left;margin-left:82.4pt;margin-top:31pt;width:291.6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VUhAIAAA8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" stroked="f">
              <v:textbox>
                <w:txbxContent>
                  <w:p w14:paraId="5F3A8C92" w14:textId="77777777" w:rsidR="003377B7" w:rsidRPr="003377B7" w:rsidRDefault="003377B7">
                    <w:pPr>
                      <w:rPr>
                        <w:color w:val="7F7F7F" w:themeColor="text1" w:themeTint="80"/>
                      </w:rPr>
                    </w:pPr>
                    <w:r w:rsidRPr="003377B7">
                      <w:rPr>
                        <w:color w:val="7F7F7F" w:themeColor="text1" w:themeTint="80"/>
                        <w:sz w:val="20"/>
                      </w:rPr>
                      <w:t xml:space="preserve">City Hall, London, SE1 2AA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 xml:space="preserve">london.gov.uk </w:t>
                    </w:r>
                    <w:r w:rsidRPr="003377B7">
                      <w:rPr>
                        <w:rFonts w:ascii="Wingdings" w:hAnsi="Wingdings"/>
                        <w:color w:val="7F7F7F" w:themeColor="text1" w:themeTint="80"/>
                        <w:sz w:val="20"/>
                      </w:rPr>
                      <w:sym w:font="Wingdings" w:char="F075"/>
                    </w:r>
                    <w:r w:rsidRPr="003377B7">
                      <w:rPr>
                        <w:rFonts w:ascii="Wingdings" w:hAnsi="Wingdings"/>
                        <w:color w:val="7F7F7F" w:themeColor="text1" w:themeTint="80"/>
                        <w:sz w:val="20"/>
                      </w:rPr>
                      <w:t></w:t>
                    </w:r>
                    <w:r w:rsidRPr="003377B7">
                      <w:rPr>
                        <w:color w:val="7F7F7F" w:themeColor="text1" w:themeTint="80"/>
                        <w:sz w:val="20"/>
                      </w:rPr>
                      <w:t>020 7983 4000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80C1" w14:textId="77777777" w:rsidR="001C5B1A" w:rsidRDefault="001C5B1A" w:rsidP="003377B7">
      <w:r>
        <w:separator/>
      </w:r>
    </w:p>
  </w:footnote>
  <w:footnote w:type="continuationSeparator" w:id="0">
    <w:p w14:paraId="4FDB4496" w14:textId="77777777" w:rsidR="001C5B1A" w:rsidRDefault="001C5B1A" w:rsidP="003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9E13" w14:textId="77777777" w:rsidR="00BE3EEE" w:rsidRDefault="00BE3EEE">
    <w:pPr>
      <w:pStyle w:val="Header"/>
    </w:pPr>
    <w:r>
      <w:rPr>
        <w:noProof/>
        <w:lang w:eastAsia="en-GB"/>
      </w:rPr>
      <w:drawing>
        <wp:anchor distT="0" distB="0" distL="114300" distR="114300" simplePos="0" relativeHeight="251658240" behindDoc="1" locked="0" layoutInCell="1" allowOverlap="1" wp14:anchorId="340ED9A9" wp14:editId="38C10070">
          <wp:simplePos x="0" y="0"/>
          <wp:positionH relativeFrom="margin">
            <wp:posOffset>990600</wp:posOffset>
          </wp:positionH>
          <wp:positionV relativeFrom="paragraph">
            <wp:posOffset>98425</wp:posOffset>
          </wp:positionV>
          <wp:extent cx="2879725" cy="147320"/>
          <wp:effectExtent l="0" t="0" r="0" b="508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252"/>
    <w:multiLevelType w:val="hybridMultilevel"/>
    <w:tmpl w:val="C170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2A3B"/>
    <w:multiLevelType w:val="hybridMultilevel"/>
    <w:tmpl w:val="92623E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17A80"/>
    <w:multiLevelType w:val="hybridMultilevel"/>
    <w:tmpl w:val="9CA03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A21EA"/>
    <w:multiLevelType w:val="hybridMultilevel"/>
    <w:tmpl w:val="FA868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2EBA"/>
    <w:multiLevelType w:val="hybridMultilevel"/>
    <w:tmpl w:val="84D8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60948"/>
    <w:multiLevelType w:val="hybridMultilevel"/>
    <w:tmpl w:val="7D3AA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1656E8"/>
    <w:multiLevelType w:val="hybridMultilevel"/>
    <w:tmpl w:val="88CA3EE4"/>
    <w:lvl w:ilvl="0" w:tplc="3BB0566E">
      <w:start w:val="1"/>
      <w:numFmt w:val="decimal"/>
      <w:lvlText w:val="%1."/>
      <w:lvlJc w:val="left"/>
      <w:pPr>
        <w:tabs>
          <w:tab w:val="num" w:pos="720"/>
        </w:tabs>
        <w:ind w:left="720" w:hanging="360"/>
      </w:pPr>
      <w:rPr>
        <w:rFonts w:ascii="Calibri" w:eastAsiaTheme="minorHAnsi" w:hAnsi="Calibri"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DD094E"/>
    <w:multiLevelType w:val="hybridMultilevel"/>
    <w:tmpl w:val="298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53458"/>
    <w:multiLevelType w:val="hybridMultilevel"/>
    <w:tmpl w:val="F57E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D10FA"/>
    <w:multiLevelType w:val="hybridMultilevel"/>
    <w:tmpl w:val="F95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4609A"/>
    <w:multiLevelType w:val="hybridMultilevel"/>
    <w:tmpl w:val="61C4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EEA7C1F"/>
    <w:multiLevelType w:val="hybridMultilevel"/>
    <w:tmpl w:val="0D889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904E2"/>
    <w:multiLevelType w:val="hybridMultilevel"/>
    <w:tmpl w:val="F0743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60008"/>
    <w:multiLevelType w:val="multilevel"/>
    <w:tmpl w:val="C48CB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823E60"/>
    <w:multiLevelType w:val="hybridMultilevel"/>
    <w:tmpl w:val="64987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56996"/>
    <w:multiLevelType w:val="hybridMultilevel"/>
    <w:tmpl w:val="C9404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83C3F"/>
    <w:multiLevelType w:val="hybridMultilevel"/>
    <w:tmpl w:val="DF6C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7"/>
  </w:num>
  <w:num w:numId="5">
    <w:abstractNumId w:val="4"/>
  </w:num>
  <w:num w:numId="6">
    <w:abstractNumId w:val="3"/>
  </w:num>
  <w:num w:numId="7">
    <w:abstractNumId w:val="9"/>
  </w:num>
  <w:num w:numId="8">
    <w:abstractNumId w:val="0"/>
  </w:num>
  <w:num w:numId="9">
    <w:abstractNumId w:val="19"/>
  </w:num>
  <w:num w:numId="10">
    <w:abstractNumId w:val="5"/>
  </w:num>
  <w:num w:numId="11">
    <w:abstractNumId w:val="10"/>
  </w:num>
  <w:num w:numId="12">
    <w:abstractNumId w:val="8"/>
  </w:num>
  <w:num w:numId="13">
    <w:abstractNumId w:val="11"/>
  </w:num>
  <w:num w:numId="14">
    <w:abstractNumId w:val="13"/>
  </w:num>
  <w:num w:numId="15">
    <w:abstractNumId w:val="18"/>
  </w:num>
  <w:num w:numId="16">
    <w:abstractNumId w:val="14"/>
  </w:num>
  <w:num w:numId="17">
    <w:abstractNumId w:val="17"/>
  </w:num>
  <w:num w:numId="18">
    <w:abstractNumId w:val="1"/>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0E"/>
    <w:rsid w:val="00004AE3"/>
    <w:rsid w:val="000136B9"/>
    <w:rsid w:val="00166E0B"/>
    <w:rsid w:val="001C5B1A"/>
    <w:rsid w:val="002B00BC"/>
    <w:rsid w:val="002E66FC"/>
    <w:rsid w:val="003214CF"/>
    <w:rsid w:val="003377B7"/>
    <w:rsid w:val="0035694F"/>
    <w:rsid w:val="00416BA5"/>
    <w:rsid w:val="00451205"/>
    <w:rsid w:val="004E6D9F"/>
    <w:rsid w:val="006106D7"/>
    <w:rsid w:val="0061173D"/>
    <w:rsid w:val="00627230"/>
    <w:rsid w:val="0064384D"/>
    <w:rsid w:val="00674E7D"/>
    <w:rsid w:val="006B64B6"/>
    <w:rsid w:val="00704F05"/>
    <w:rsid w:val="00726B1C"/>
    <w:rsid w:val="00733C40"/>
    <w:rsid w:val="00784743"/>
    <w:rsid w:val="00811ED4"/>
    <w:rsid w:val="008322AB"/>
    <w:rsid w:val="008377D7"/>
    <w:rsid w:val="0085116D"/>
    <w:rsid w:val="008513A7"/>
    <w:rsid w:val="00852F2D"/>
    <w:rsid w:val="00880C8C"/>
    <w:rsid w:val="00882381"/>
    <w:rsid w:val="008D469A"/>
    <w:rsid w:val="009019E4"/>
    <w:rsid w:val="00A05D08"/>
    <w:rsid w:val="00AC4C7A"/>
    <w:rsid w:val="00AF22A0"/>
    <w:rsid w:val="00B920A7"/>
    <w:rsid w:val="00BB2F01"/>
    <w:rsid w:val="00BE3EEE"/>
    <w:rsid w:val="00BF446F"/>
    <w:rsid w:val="00C55544"/>
    <w:rsid w:val="00C75157"/>
    <w:rsid w:val="00CA42D7"/>
    <w:rsid w:val="00CF12C4"/>
    <w:rsid w:val="00D14AC1"/>
    <w:rsid w:val="00D26D32"/>
    <w:rsid w:val="00D43831"/>
    <w:rsid w:val="00D7390E"/>
    <w:rsid w:val="00DA15A8"/>
    <w:rsid w:val="00DC2991"/>
    <w:rsid w:val="00DE3407"/>
    <w:rsid w:val="00E00D03"/>
    <w:rsid w:val="00E2711D"/>
    <w:rsid w:val="00E778E9"/>
    <w:rsid w:val="00E872C7"/>
    <w:rsid w:val="00EA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0D0CD"/>
  <w15:docId w15:val="{50C2BBF0-FFCA-4135-91E9-5AAC0DD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90E"/>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3EEE"/>
    <w:pPr>
      <w:keepNext/>
      <w:outlineLvl w:val="2"/>
    </w:pPr>
    <w:rPr>
      <w:b/>
      <w:bCs/>
    </w:rPr>
  </w:style>
  <w:style w:type="paragraph" w:styleId="Heading4">
    <w:name w:val="heading 4"/>
    <w:basedOn w:val="Normal"/>
    <w:next w:val="Normal"/>
    <w:link w:val="Heading4Char"/>
    <w:qFormat/>
    <w:rsid w:val="00BE3EEE"/>
    <w:pPr>
      <w:keepNext/>
      <w:ind w:right="-1186"/>
      <w:outlineLvl w:val="3"/>
    </w:pPr>
    <w:rPr>
      <w:b/>
    </w:rPr>
  </w:style>
  <w:style w:type="paragraph" w:styleId="Heading8">
    <w:name w:val="heading 8"/>
    <w:basedOn w:val="Normal"/>
    <w:next w:val="Normal"/>
    <w:link w:val="Heading8Char"/>
    <w:qFormat/>
    <w:rsid w:val="00BE3EE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link w:val="BalloonText"/>
    <w:rsid w:val="0035694F"/>
    <w:rPr>
      <w:rFonts w:ascii="Tahoma" w:hAnsi="Tahoma" w:cs="Tahoma"/>
      <w:sz w:val="16"/>
      <w:szCs w:val="16"/>
      <w:lang w:eastAsia="en-US"/>
    </w:rPr>
  </w:style>
  <w:style w:type="paragraph" w:styleId="Header">
    <w:name w:val="header"/>
    <w:basedOn w:val="Normal"/>
    <w:link w:val="HeaderChar"/>
    <w:rsid w:val="003377B7"/>
    <w:pPr>
      <w:tabs>
        <w:tab w:val="center" w:pos="4513"/>
        <w:tab w:val="right" w:pos="9026"/>
      </w:tabs>
    </w:pPr>
  </w:style>
  <w:style w:type="character" w:customStyle="1" w:styleId="HeaderChar">
    <w:name w:val="Header Char"/>
    <w:basedOn w:val="DefaultParagraphFont"/>
    <w:link w:val="Header"/>
    <w:rsid w:val="003377B7"/>
    <w:rPr>
      <w:rFonts w:ascii="Foundry Form Sans" w:hAnsi="Foundry Form Sans"/>
      <w:sz w:val="24"/>
      <w:szCs w:val="24"/>
      <w:lang w:eastAsia="en-US"/>
    </w:rPr>
  </w:style>
  <w:style w:type="paragraph" w:styleId="Footer">
    <w:name w:val="footer"/>
    <w:basedOn w:val="Normal"/>
    <w:link w:val="FooterChar"/>
    <w:rsid w:val="003377B7"/>
    <w:pPr>
      <w:tabs>
        <w:tab w:val="center" w:pos="4513"/>
        <w:tab w:val="right" w:pos="9026"/>
      </w:tabs>
    </w:pPr>
  </w:style>
  <w:style w:type="character" w:customStyle="1" w:styleId="FooterChar">
    <w:name w:val="Footer Char"/>
    <w:basedOn w:val="DefaultParagraphFont"/>
    <w:link w:val="Footer"/>
    <w:rsid w:val="003377B7"/>
    <w:rPr>
      <w:rFonts w:ascii="Foundry Form Sans" w:hAnsi="Foundry Form Sans"/>
      <w:sz w:val="24"/>
      <w:szCs w:val="24"/>
      <w:lang w:eastAsia="en-US"/>
    </w:rPr>
  </w:style>
  <w:style w:type="character" w:styleId="Hyperlink">
    <w:name w:val="Hyperlink"/>
    <w:basedOn w:val="DefaultParagraphFont"/>
    <w:rsid w:val="003377B7"/>
    <w:rPr>
      <w:color w:val="0000FF" w:themeColor="hyperlink"/>
      <w:u w:val="single"/>
    </w:rPr>
  </w:style>
  <w:style w:type="character" w:customStyle="1" w:styleId="Heading3Char">
    <w:name w:val="Heading 3 Char"/>
    <w:basedOn w:val="DefaultParagraphFont"/>
    <w:link w:val="Heading3"/>
    <w:rsid w:val="00BE3EEE"/>
    <w:rPr>
      <w:rFonts w:ascii="Foundry Form Sans" w:hAnsi="Foundry Form Sans"/>
      <w:b/>
      <w:bCs/>
      <w:sz w:val="24"/>
      <w:lang w:eastAsia="en-US"/>
    </w:rPr>
  </w:style>
  <w:style w:type="character" w:customStyle="1" w:styleId="Heading4Char">
    <w:name w:val="Heading 4 Char"/>
    <w:basedOn w:val="DefaultParagraphFont"/>
    <w:link w:val="Heading4"/>
    <w:rsid w:val="00BE3EEE"/>
    <w:rPr>
      <w:rFonts w:ascii="Foundry Form Sans" w:hAnsi="Foundry Form Sans"/>
      <w:b/>
      <w:sz w:val="24"/>
      <w:lang w:eastAsia="en-US"/>
    </w:rPr>
  </w:style>
  <w:style w:type="character" w:customStyle="1" w:styleId="Heading8Char">
    <w:name w:val="Heading 8 Char"/>
    <w:basedOn w:val="DefaultParagraphFont"/>
    <w:link w:val="Heading8"/>
    <w:rsid w:val="00BE3EEE"/>
    <w:rPr>
      <w:i/>
      <w:iCs/>
      <w:sz w:val="24"/>
      <w:szCs w:val="24"/>
      <w:lang w:eastAsia="en-US"/>
    </w:rPr>
  </w:style>
  <w:style w:type="paragraph" w:styleId="BlockText">
    <w:name w:val="Block Text"/>
    <w:basedOn w:val="Normal"/>
    <w:rsid w:val="00BE3EEE"/>
    <w:pPr>
      <w:ind w:left="270" w:right="-1186" w:hanging="270"/>
    </w:pPr>
  </w:style>
  <w:style w:type="paragraph" w:styleId="ListParagraph">
    <w:name w:val="List Paragraph"/>
    <w:basedOn w:val="Normal"/>
    <w:uiPriority w:val="34"/>
    <w:qFormat/>
    <w:rsid w:val="00416BA5"/>
    <w:pPr>
      <w:ind w:left="720"/>
      <w:contextualSpacing/>
    </w:pPr>
  </w:style>
  <w:style w:type="paragraph" w:styleId="BodyTextIndent3">
    <w:name w:val="Body Text Indent 3"/>
    <w:basedOn w:val="Normal"/>
    <w:link w:val="BodyTextIndent3Char"/>
    <w:rsid w:val="00D7390E"/>
    <w:pPr>
      <w:spacing w:after="120"/>
      <w:ind w:left="283"/>
    </w:pPr>
    <w:rPr>
      <w:sz w:val="16"/>
      <w:szCs w:val="16"/>
    </w:rPr>
  </w:style>
  <w:style w:type="character" w:customStyle="1" w:styleId="BodyTextIndent3Char">
    <w:name w:val="Body Text Indent 3 Char"/>
    <w:basedOn w:val="DefaultParagraphFont"/>
    <w:link w:val="BodyTextIndent3"/>
    <w:rsid w:val="00D7390E"/>
    <w:rPr>
      <w:rFonts w:ascii="Foundry Form Sans" w:hAnsi="Foundry Form Sans"/>
      <w:sz w:val="16"/>
      <w:szCs w:val="16"/>
      <w:lang w:eastAsia="en-US"/>
    </w:rPr>
  </w:style>
  <w:style w:type="paragraph" w:customStyle="1" w:styleId="Default">
    <w:name w:val="Default"/>
    <w:rsid w:val="00D7390E"/>
    <w:pPr>
      <w:autoSpaceDE w:val="0"/>
      <w:autoSpaceDN w:val="0"/>
      <w:adjustRightInd w:val="0"/>
    </w:pPr>
    <w:rPr>
      <w:rFonts w:ascii="Foundry Form Sans" w:hAnsi="Foundry Form Sans" w:cs="Foundry Form Sans"/>
      <w:color w:val="000000"/>
      <w:sz w:val="24"/>
      <w:szCs w:val="24"/>
    </w:rPr>
  </w:style>
  <w:style w:type="paragraph" w:styleId="NormalWeb">
    <w:name w:val="Normal (Web)"/>
    <w:basedOn w:val="Normal"/>
    <w:uiPriority w:val="99"/>
    <w:semiHidden/>
    <w:unhideWhenUsed/>
    <w:rsid w:val="00C55544"/>
    <w:rPr>
      <w:rFonts w:ascii="Times New Roman" w:eastAsiaTheme="minorHAnsi" w:hAnsi="Times New Roman"/>
      <w:lang w:eastAsia="en-GB"/>
    </w:rPr>
  </w:style>
  <w:style w:type="paragraph" w:styleId="CommentText">
    <w:name w:val="annotation text"/>
    <w:basedOn w:val="Normal"/>
    <w:link w:val="CommentTextChar"/>
    <w:semiHidden/>
    <w:unhideWhenUsed/>
    <w:rsid w:val="00726B1C"/>
    <w:rPr>
      <w:rFonts w:ascii="Times New Roman" w:hAnsi="Times New Roman"/>
      <w:sz w:val="20"/>
      <w:szCs w:val="20"/>
    </w:rPr>
  </w:style>
  <w:style w:type="character" w:customStyle="1" w:styleId="CommentTextChar">
    <w:name w:val="Comment Text Char"/>
    <w:basedOn w:val="DefaultParagraphFont"/>
    <w:link w:val="CommentText"/>
    <w:semiHidden/>
    <w:rsid w:val="00726B1C"/>
    <w:rPr>
      <w:lang w:eastAsia="en-US"/>
    </w:rPr>
  </w:style>
  <w:style w:type="character" w:styleId="CommentReference">
    <w:name w:val="annotation reference"/>
    <w:semiHidden/>
    <w:unhideWhenUsed/>
    <w:rsid w:val="00726B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10038">
      <w:bodyDiv w:val="1"/>
      <w:marLeft w:val="0"/>
      <w:marRight w:val="0"/>
      <w:marTop w:val="0"/>
      <w:marBottom w:val="0"/>
      <w:divBdr>
        <w:top w:val="none" w:sz="0" w:space="0" w:color="auto"/>
        <w:left w:val="none" w:sz="0" w:space="0" w:color="auto"/>
        <w:bottom w:val="none" w:sz="0" w:space="0" w:color="auto"/>
        <w:right w:val="none" w:sz="0" w:space="0" w:color="auto"/>
      </w:divBdr>
    </w:div>
    <w:div w:id="1089473422">
      <w:bodyDiv w:val="1"/>
      <w:marLeft w:val="0"/>
      <w:marRight w:val="0"/>
      <w:marTop w:val="0"/>
      <w:marBottom w:val="0"/>
      <w:divBdr>
        <w:top w:val="none" w:sz="0" w:space="0" w:color="auto"/>
        <w:left w:val="none" w:sz="0" w:space="0" w:color="auto"/>
        <w:bottom w:val="none" w:sz="0" w:space="0" w:color="auto"/>
        <w:right w:val="none" w:sz="0" w:space="0" w:color="auto"/>
      </w:divBdr>
    </w:div>
    <w:div w:id="1227256821">
      <w:bodyDiv w:val="1"/>
      <w:marLeft w:val="0"/>
      <w:marRight w:val="0"/>
      <w:marTop w:val="0"/>
      <w:marBottom w:val="0"/>
      <w:divBdr>
        <w:top w:val="none" w:sz="0" w:space="0" w:color="auto"/>
        <w:left w:val="none" w:sz="0" w:space="0" w:color="auto"/>
        <w:bottom w:val="none" w:sz="0" w:space="0" w:color="auto"/>
        <w:right w:val="none" w:sz="0" w:space="0" w:color="auto"/>
      </w:divBdr>
    </w:div>
    <w:div w:id="1491797383">
      <w:bodyDiv w:val="1"/>
      <w:marLeft w:val="0"/>
      <w:marRight w:val="0"/>
      <w:marTop w:val="0"/>
      <w:marBottom w:val="0"/>
      <w:divBdr>
        <w:top w:val="none" w:sz="0" w:space="0" w:color="auto"/>
        <w:left w:val="none" w:sz="0" w:space="0" w:color="auto"/>
        <w:bottom w:val="none" w:sz="0" w:space="0" w:color="auto"/>
        <w:right w:val="none" w:sz="0" w:space="0" w:color="auto"/>
      </w:divBdr>
    </w:div>
    <w:div w:id="20906928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Job%20Descriptions\TEMPLATE\Job%20Description%20Template%20March%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23BF-1028-434E-98B7-A4B86C04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March 2017.dotx</Template>
  <TotalTime>0</TotalTime>
  <Pages>6</Pages>
  <Words>1465</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Hoque</dc:creator>
  <cp:lastModifiedBy>Tony Preston</cp:lastModifiedBy>
  <cp:revision>5</cp:revision>
  <cp:lastPrinted>2013-04-11T16:24:00Z</cp:lastPrinted>
  <dcterms:created xsi:type="dcterms:W3CDTF">2019-08-13T12:45:00Z</dcterms:created>
  <dcterms:modified xsi:type="dcterms:W3CDTF">2019-11-27T14:53:00Z</dcterms:modified>
</cp:coreProperties>
</file>