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D7" w:rsidRDefault="00E875D7">
      <w:pPr>
        <w:pStyle w:val="Heading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Job Description</w:t>
      </w:r>
    </w:p>
    <w:p w:rsidR="00E875D7" w:rsidRDefault="00E875D7">
      <w:pPr>
        <w:rPr>
          <w:b/>
        </w:rPr>
      </w:pPr>
    </w:p>
    <w:p w:rsidR="00E875D7" w:rsidRDefault="00265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b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 w:rsidR="00F91598">
        <w:rPr>
          <w:b/>
        </w:rPr>
        <w:t>Policy</w:t>
      </w:r>
      <w:r w:rsidR="00134703">
        <w:rPr>
          <w:b/>
        </w:rPr>
        <w:t xml:space="preserve"> and Projects</w:t>
      </w:r>
      <w:r w:rsidR="00F91598">
        <w:rPr>
          <w:b/>
        </w:rPr>
        <w:t xml:space="preserve"> </w:t>
      </w:r>
      <w:r w:rsidR="00134703">
        <w:rPr>
          <w:b/>
        </w:rPr>
        <w:t>Officer,</w:t>
      </w:r>
      <w:r w:rsidR="00134703" w:rsidRPr="00134703">
        <w:rPr>
          <w:b/>
        </w:rPr>
        <w:t xml:space="preserve"> </w:t>
      </w:r>
      <w:r w:rsidR="00134703">
        <w:rPr>
          <w:b/>
        </w:rPr>
        <w:t>Social Integration</w:t>
      </w:r>
    </w:p>
    <w:p w:rsidR="00E875D7" w:rsidRDefault="00E875D7">
      <w:pPr>
        <w:rPr>
          <w:b/>
        </w:rPr>
      </w:pPr>
    </w:p>
    <w:p w:rsidR="00E875D7" w:rsidRDefault="00E875D7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875D7" w:rsidRDefault="00E875D7">
      <w:pPr>
        <w:rPr>
          <w:b/>
        </w:rPr>
      </w:pPr>
    </w:p>
    <w:p w:rsidR="00E875D7" w:rsidRDefault="00E875D7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</w:r>
      <w:r>
        <w:rPr>
          <w:b/>
        </w:rPr>
        <w:tab/>
        <w:t>Communities and Intelligence</w:t>
      </w:r>
    </w:p>
    <w:p w:rsidR="00E875D7" w:rsidRDefault="00E875D7">
      <w:pPr>
        <w:ind w:right="-1186"/>
        <w:rPr>
          <w:b/>
        </w:rPr>
      </w:pPr>
    </w:p>
    <w:p w:rsidR="00E875D7" w:rsidRDefault="00C14193">
      <w:pPr>
        <w:ind w:right="-1186"/>
        <w:rPr>
          <w:b/>
        </w:rPr>
      </w:pPr>
      <w:r>
        <w:rPr>
          <w:b/>
        </w:rPr>
        <w:t>Unit: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5F82">
        <w:rPr>
          <w:b/>
        </w:rPr>
        <w:t>Communities</w:t>
      </w:r>
      <w:r w:rsidR="0088381E">
        <w:rPr>
          <w:b/>
        </w:rPr>
        <w:t xml:space="preserve"> and Social Policy</w:t>
      </w:r>
      <w:r>
        <w:rPr>
          <w:b/>
        </w:rPr>
        <w:t xml:space="preserve"> </w:t>
      </w:r>
    </w:p>
    <w:p w:rsidR="0088381E" w:rsidRDefault="0088381E" w:rsidP="006A1AFB">
      <w:pPr>
        <w:spacing w:before="110"/>
        <w:jc w:val="both"/>
        <w:rPr>
          <w:b/>
          <w:lang w:val="en-US"/>
        </w:rPr>
      </w:pPr>
    </w:p>
    <w:p w:rsidR="00915E6A" w:rsidRPr="00030F94" w:rsidRDefault="00E650CA" w:rsidP="00030F94">
      <w:pPr>
        <w:spacing w:before="110"/>
        <w:jc w:val="both"/>
        <w:rPr>
          <w:b/>
          <w:lang w:val="en-US"/>
        </w:rPr>
      </w:pPr>
      <w:r>
        <w:rPr>
          <w:b/>
          <w:lang w:val="en-US"/>
        </w:rPr>
        <w:t>Job purpose</w:t>
      </w:r>
    </w:p>
    <w:p w:rsidR="00915E6A" w:rsidRDefault="00030F94" w:rsidP="00915E6A">
      <w:pPr>
        <w:numPr>
          <w:ilvl w:val="0"/>
          <w:numId w:val="29"/>
        </w:numPr>
        <w:spacing w:before="110"/>
        <w:jc w:val="both"/>
        <w:rPr>
          <w:lang w:val="en-US"/>
        </w:rPr>
      </w:pPr>
      <w:r>
        <w:rPr>
          <w:lang w:val="en-US"/>
        </w:rPr>
        <w:t xml:space="preserve">Co-ordinate and deliver a range of research and policy briefings relating to social integration, citizenship, and wider social policy issues. </w:t>
      </w:r>
    </w:p>
    <w:p w:rsidR="00030F94" w:rsidRDefault="00030F94" w:rsidP="00915E6A">
      <w:pPr>
        <w:numPr>
          <w:ilvl w:val="0"/>
          <w:numId w:val="29"/>
        </w:numPr>
        <w:spacing w:before="110"/>
        <w:jc w:val="both"/>
        <w:rPr>
          <w:lang w:val="en-US"/>
        </w:rPr>
      </w:pPr>
      <w:r>
        <w:rPr>
          <w:lang w:val="en-US"/>
        </w:rPr>
        <w:t xml:space="preserve">Work with external stakeholders and partners to successfully deliver against social integration goals </w:t>
      </w:r>
    </w:p>
    <w:p w:rsidR="00030F94" w:rsidRDefault="00030F94" w:rsidP="00915E6A">
      <w:pPr>
        <w:numPr>
          <w:ilvl w:val="0"/>
          <w:numId w:val="29"/>
        </w:numPr>
        <w:spacing w:before="110"/>
        <w:jc w:val="both"/>
        <w:rPr>
          <w:lang w:val="en-US"/>
        </w:rPr>
      </w:pPr>
      <w:r>
        <w:rPr>
          <w:lang w:val="en-US"/>
        </w:rPr>
        <w:t xml:space="preserve">Support the team on a wide range of communications, events and grant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, as required.</w:t>
      </w:r>
    </w:p>
    <w:p w:rsidR="0088381E" w:rsidRDefault="0088381E" w:rsidP="0088381E">
      <w:pPr>
        <w:spacing w:before="110"/>
        <w:ind w:left="360"/>
        <w:jc w:val="both"/>
        <w:rPr>
          <w:lang w:val="en-US"/>
        </w:rPr>
      </w:pPr>
    </w:p>
    <w:p w:rsidR="00E875D7" w:rsidRDefault="00E875D7">
      <w:pPr>
        <w:pStyle w:val="Heading4"/>
      </w:pPr>
      <w:r>
        <w:t>Principal accountabilities</w:t>
      </w:r>
    </w:p>
    <w:p w:rsidR="00E875D7" w:rsidRDefault="00E875D7">
      <w:pPr>
        <w:ind w:right="-1186"/>
      </w:pPr>
    </w:p>
    <w:p w:rsidR="006246DB" w:rsidRDefault="006246DB" w:rsidP="006246DB">
      <w:pPr>
        <w:numPr>
          <w:ilvl w:val="0"/>
          <w:numId w:val="23"/>
        </w:numPr>
      </w:pPr>
      <w:r>
        <w:t xml:space="preserve">Contribute to the delivery of the </w:t>
      </w:r>
      <w:r w:rsidR="0088381E">
        <w:t>Social Integration</w:t>
      </w:r>
      <w:r>
        <w:t xml:space="preserve"> Strategy </w:t>
      </w:r>
      <w:r w:rsidR="00030F94">
        <w:t>programmes and projects</w:t>
      </w:r>
      <w:r w:rsidR="00134703">
        <w:t>.</w:t>
      </w:r>
      <w:r w:rsidR="00030F94">
        <w:t xml:space="preserve"> </w:t>
      </w:r>
    </w:p>
    <w:p w:rsidR="002E7DF8" w:rsidRDefault="002E7DF8" w:rsidP="00030F94"/>
    <w:p w:rsidR="004A2F06" w:rsidRDefault="002E7DF8" w:rsidP="006A1AFB">
      <w:pPr>
        <w:pStyle w:val="ListParagraph"/>
        <w:numPr>
          <w:ilvl w:val="0"/>
          <w:numId w:val="23"/>
        </w:numPr>
      </w:pPr>
      <w:r>
        <w:t>Help d</w:t>
      </w:r>
      <w:r w:rsidRPr="00EC6181">
        <w:t>evelop</w:t>
      </w:r>
      <w:r>
        <w:t xml:space="preserve"> and maintain effective partnerships and </w:t>
      </w:r>
      <w:r w:rsidR="00D71140">
        <w:t>networks</w:t>
      </w:r>
      <w:r>
        <w:t xml:space="preserve"> with external bodies that support the delivery of the Mayor’s </w:t>
      </w:r>
      <w:r w:rsidR="0088381E">
        <w:t xml:space="preserve">social integration </w:t>
      </w:r>
      <w:r>
        <w:t>programmes.</w:t>
      </w:r>
    </w:p>
    <w:p w:rsidR="006A1AFB" w:rsidRDefault="006A1AFB" w:rsidP="006A1AFB">
      <w:pPr>
        <w:pStyle w:val="ListParagraph"/>
        <w:ind w:left="0"/>
      </w:pPr>
    </w:p>
    <w:p w:rsidR="004A2F06" w:rsidRDefault="004A2F06" w:rsidP="002E7DF8">
      <w:pPr>
        <w:numPr>
          <w:ilvl w:val="0"/>
          <w:numId w:val="23"/>
        </w:numPr>
      </w:pPr>
      <w:r>
        <w:t>Engage</w:t>
      </w:r>
      <w:r w:rsidR="000107CE">
        <w:t xml:space="preserve"> with</w:t>
      </w:r>
      <w:r>
        <w:t xml:space="preserve"> and support stakeholders from the public, voluntary and private sector, setting out </w:t>
      </w:r>
      <w:r w:rsidR="000107CE">
        <w:t>the benefits of participating in</w:t>
      </w:r>
      <w:r w:rsidR="00D71140">
        <w:t xml:space="preserve"> Mayoral </w:t>
      </w:r>
      <w:r w:rsidR="00030F94">
        <w:t xml:space="preserve">social integration programmes. </w:t>
      </w:r>
    </w:p>
    <w:p w:rsidR="000107CE" w:rsidRDefault="000107CE" w:rsidP="006A1AFB">
      <w:pPr>
        <w:pStyle w:val="ListParagraph"/>
      </w:pPr>
    </w:p>
    <w:p w:rsidR="000107CE" w:rsidRDefault="000107CE" w:rsidP="00332E0D">
      <w:pPr>
        <w:numPr>
          <w:ilvl w:val="0"/>
          <w:numId w:val="23"/>
        </w:numPr>
        <w:spacing w:before="110"/>
        <w:jc w:val="both"/>
      </w:pPr>
      <w:r w:rsidRPr="00332E0D">
        <w:t xml:space="preserve">Actively facilitate </w:t>
      </w:r>
      <w:r w:rsidR="00332E0D" w:rsidRPr="00332E0D">
        <w:t xml:space="preserve">social integration </w:t>
      </w:r>
      <w:r w:rsidRPr="00332E0D">
        <w:t>programme delivery</w:t>
      </w:r>
      <w:r>
        <w:t xml:space="preserve"> and involvement of stakeholders through a variety of activities</w:t>
      </w:r>
    </w:p>
    <w:p w:rsidR="00332E0D" w:rsidRDefault="00332E0D" w:rsidP="00332E0D">
      <w:pPr>
        <w:spacing w:before="110"/>
        <w:ind w:left="360"/>
        <w:jc w:val="both"/>
      </w:pPr>
    </w:p>
    <w:p w:rsidR="000107CE" w:rsidRDefault="000107CE" w:rsidP="000107CE">
      <w:pPr>
        <w:numPr>
          <w:ilvl w:val="0"/>
          <w:numId w:val="23"/>
        </w:numPr>
      </w:pPr>
      <w:r>
        <w:t xml:space="preserve">Develop and maintain effective procedures for collating and updating information on </w:t>
      </w:r>
      <w:r w:rsidR="0088381E">
        <w:t>social integration</w:t>
      </w:r>
      <w:r>
        <w:t xml:space="preserve"> policies and programmes, including monitoring and reporting progress, and facilitating its use in relevant GLA strategies and programmes.</w:t>
      </w:r>
    </w:p>
    <w:p w:rsidR="006246DB" w:rsidRDefault="006246DB" w:rsidP="006A1AFB">
      <w:pPr>
        <w:ind w:left="360"/>
      </w:pPr>
    </w:p>
    <w:p w:rsidR="006246DB" w:rsidRDefault="006246DB" w:rsidP="006A1AFB">
      <w:pPr>
        <w:numPr>
          <w:ilvl w:val="0"/>
          <w:numId w:val="23"/>
        </w:numPr>
      </w:pPr>
      <w:r>
        <w:t xml:space="preserve">Identify and facilitate opportunities for closer collaboration across </w:t>
      </w:r>
      <w:r w:rsidR="0088381E">
        <w:t xml:space="preserve">GLA </w:t>
      </w:r>
      <w:r>
        <w:t xml:space="preserve">programmes and relevant partnership initiatives.  </w:t>
      </w:r>
    </w:p>
    <w:p w:rsidR="006246DB" w:rsidRDefault="006246DB" w:rsidP="006246DB"/>
    <w:p w:rsidR="006246DB" w:rsidRDefault="006246DB" w:rsidP="006246DB">
      <w:pPr>
        <w:numPr>
          <w:ilvl w:val="0"/>
          <w:numId w:val="23"/>
        </w:numPr>
      </w:pPr>
      <w:r>
        <w:t>Actively support and contribute to provision of timely policy advice and briefings to GLA colleagues, including the Mayor’s Office and responses to correspondence and queries.</w:t>
      </w:r>
    </w:p>
    <w:p w:rsidR="006246DB" w:rsidRDefault="006246DB" w:rsidP="006246DB"/>
    <w:p w:rsidR="006246DB" w:rsidRPr="006246DB" w:rsidRDefault="006246DB" w:rsidP="006246DB">
      <w:pPr>
        <w:numPr>
          <w:ilvl w:val="0"/>
          <w:numId w:val="23"/>
        </w:numPr>
      </w:pPr>
      <w:r>
        <w:rPr>
          <w:rFonts w:cs="Arial"/>
        </w:rPr>
        <w:t xml:space="preserve">Actively support the mainstreaming of </w:t>
      </w:r>
      <w:r w:rsidR="0088381E">
        <w:rPr>
          <w:rFonts w:cs="Arial"/>
        </w:rPr>
        <w:t>social integration</w:t>
      </w:r>
      <w:r>
        <w:rPr>
          <w:rFonts w:cs="Arial"/>
        </w:rPr>
        <w:t xml:space="preserve"> considerations through the GLA Group’s core business </w:t>
      </w:r>
    </w:p>
    <w:p w:rsidR="006246DB" w:rsidRDefault="006246DB" w:rsidP="006246DB"/>
    <w:p w:rsidR="009A714D" w:rsidRDefault="00231EBA" w:rsidP="006A1AFB">
      <w:pPr>
        <w:numPr>
          <w:ilvl w:val="0"/>
          <w:numId w:val="23"/>
        </w:numPr>
      </w:pPr>
      <w:r>
        <w:t xml:space="preserve">Help to facilitate clear and effective communication of the Mayor’s </w:t>
      </w:r>
      <w:r w:rsidR="0088381E">
        <w:t>social integration</w:t>
      </w:r>
      <w:r>
        <w:t xml:space="preserve"> priorities and programmes, including through liaising with the GLA press/PR team and supporting the </w:t>
      </w:r>
      <w:r w:rsidR="0088381E">
        <w:t>GLA’s</w:t>
      </w:r>
      <w:r>
        <w:t xml:space="preserve"> social media and website activity.</w:t>
      </w:r>
    </w:p>
    <w:p w:rsidR="006A1AFB" w:rsidRDefault="006A1AFB" w:rsidP="006A1AFB"/>
    <w:p w:rsidR="006246DB" w:rsidRDefault="006246DB" w:rsidP="006246DB">
      <w:pPr>
        <w:pStyle w:val="Heading2"/>
        <w:spacing w:before="110"/>
        <w:jc w:val="both"/>
        <w:rPr>
          <w:rFonts w:ascii="Foundry Form Sans" w:hAnsi="Foundry Form Sans"/>
        </w:rPr>
      </w:pPr>
      <w:r>
        <w:rPr>
          <w:rFonts w:ascii="Foundry Form Sans" w:hAnsi="Foundry Form Sans"/>
        </w:rPr>
        <w:t>Key Relationships</w:t>
      </w:r>
    </w:p>
    <w:p w:rsidR="006246DB" w:rsidRDefault="006246DB" w:rsidP="006246DB">
      <w:pPr>
        <w:spacing w:before="110"/>
        <w:ind w:left="2160" w:hanging="2160"/>
        <w:jc w:val="both"/>
      </w:pPr>
      <w:r>
        <w:t>Accountable to:</w:t>
      </w:r>
      <w:r>
        <w:tab/>
      </w:r>
      <w:r w:rsidR="00030F94">
        <w:t xml:space="preserve">Senior Policy Officer, Social Integration </w:t>
      </w:r>
      <w:r w:rsidR="00D71140">
        <w:t xml:space="preserve"> </w:t>
      </w:r>
    </w:p>
    <w:p w:rsidR="006246DB" w:rsidRDefault="006246DB" w:rsidP="00624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30"/>
        </w:tabs>
        <w:spacing w:before="110"/>
        <w:ind w:left="2160" w:hanging="2160"/>
        <w:jc w:val="both"/>
      </w:pPr>
      <w:r>
        <w:lastRenderedPageBreak/>
        <w:t xml:space="preserve">Accountable for: </w:t>
      </w:r>
      <w:r>
        <w:tab/>
        <w:t>Resources allocated to the job</w:t>
      </w:r>
      <w:r>
        <w:tab/>
      </w:r>
      <w:r>
        <w:tab/>
      </w:r>
    </w:p>
    <w:p w:rsidR="006246DB" w:rsidRDefault="006246DB" w:rsidP="006246DB">
      <w:pPr>
        <w:spacing w:before="110"/>
        <w:ind w:left="2160" w:hanging="2160"/>
        <w:jc w:val="both"/>
      </w:pPr>
      <w:r>
        <w:t>Principal contacts</w:t>
      </w:r>
      <w:r>
        <w:tab/>
      </w:r>
      <w:r w:rsidR="00835F82">
        <w:t>Communities</w:t>
      </w:r>
      <w:r w:rsidR="00332E0D" w:rsidRPr="00332E0D">
        <w:t xml:space="preserve"> and Social Policy</w:t>
      </w:r>
      <w:r w:rsidRPr="00332E0D">
        <w:t xml:space="preserve"> Team</w:t>
      </w:r>
      <w:r w:rsidR="00D71140" w:rsidRPr="00332E0D">
        <w:t>,</w:t>
      </w:r>
      <w:r w:rsidRPr="00332E0D">
        <w:t xml:space="preserve"> Mayor’s Office </w:t>
      </w:r>
      <w:r w:rsidR="00332E0D" w:rsidRPr="00332E0D">
        <w:t xml:space="preserve">(including Deputy Mayors/Mayoral Advisors) </w:t>
      </w:r>
      <w:r w:rsidRPr="00332E0D">
        <w:t>and senior GLA colleagues,</w:t>
      </w:r>
      <w:r w:rsidR="00332E0D" w:rsidRPr="00332E0D">
        <w:t xml:space="preserve"> London Councils and local authorities</w:t>
      </w:r>
      <w:r w:rsidR="00D71140" w:rsidRPr="00332E0D">
        <w:t xml:space="preserve">, </w:t>
      </w:r>
      <w:r w:rsidR="00332E0D" w:rsidRPr="00332E0D">
        <w:t>civil society, charitable funders</w:t>
      </w:r>
    </w:p>
    <w:p w:rsidR="00E875D7" w:rsidRDefault="00E875D7">
      <w:pPr>
        <w:ind w:right="-1186"/>
      </w:pPr>
    </w:p>
    <w:p w:rsidR="00E875D7" w:rsidRDefault="00E875D7">
      <w:pPr>
        <w:ind w:right="-1186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E875D7" w:rsidRDefault="00E875D7">
      <w:pPr>
        <w:ind w:right="-1186"/>
        <w:rPr>
          <w:b/>
        </w:rPr>
      </w:pPr>
    </w:p>
    <w:p w:rsidR="00E875D7" w:rsidRDefault="00E875D7">
      <w:pPr>
        <w:ind w:right="-1186"/>
        <w:rPr>
          <w:b/>
        </w:rPr>
      </w:pPr>
      <w:r>
        <w:rPr>
          <w:b/>
        </w:rPr>
        <w:t>Technical requirements/experience/qualifications</w:t>
      </w:r>
    </w:p>
    <w:p w:rsidR="006246DB" w:rsidRDefault="006246DB" w:rsidP="006246DB">
      <w:pPr>
        <w:numPr>
          <w:ilvl w:val="0"/>
          <w:numId w:val="28"/>
        </w:numPr>
        <w:spacing w:before="110"/>
        <w:jc w:val="both"/>
      </w:pPr>
      <w:r>
        <w:t xml:space="preserve">Experience of working </w:t>
      </w:r>
      <w:r w:rsidR="00134703">
        <w:t>in</w:t>
      </w:r>
      <w:r>
        <w:t xml:space="preserve"> partnership </w:t>
      </w:r>
      <w:r w:rsidR="00134703">
        <w:t>with</w:t>
      </w:r>
      <w:r>
        <w:t xml:space="preserve"> public sector agencies, voluntary and community groups and the private sector</w:t>
      </w:r>
      <w:r w:rsidR="00134703">
        <w:t>.</w:t>
      </w:r>
    </w:p>
    <w:p w:rsidR="006246DB" w:rsidRDefault="006246DB" w:rsidP="006246DB">
      <w:pPr>
        <w:numPr>
          <w:ilvl w:val="0"/>
          <w:numId w:val="28"/>
        </w:numPr>
        <w:spacing w:before="110"/>
        <w:jc w:val="both"/>
      </w:pPr>
      <w:r>
        <w:t xml:space="preserve">Understanding of </w:t>
      </w:r>
      <w:r w:rsidR="0088381E">
        <w:t>social integration</w:t>
      </w:r>
      <w:r>
        <w:t xml:space="preserve"> issues affecting London</w:t>
      </w:r>
      <w:r w:rsidR="00DE6AD3">
        <w:t xml:space="preserve">ers. </w:t>
      </w:r>
    </w:p>
    <w:p w:rsidR="006246DB" w:rsidRDefault="006246DB" w:rsidP="006246DB">
      <w:pPr>
        <w:numPr>
          <w:ilvl w:val="0"/>
          <w:numId w:val="28"/>
        </w:numPr>
        <w:spacing w:before="110"/>
        <w:jc w:val="both"/>
      </w:pPr>
      <w:r>
        <w:t xml:space="preserve">Project </w:t>
      </w:r>
      <w:r w:rsidR="00DE6AD3">
        <w:t>m</w:t>
      </w:r>
      <w:r>
        <w:t>anagement skills and experience, and ability to ensure initiatives are delivered to agreed targets and timescales</w:t>
      </w:r>
      <w:r w:rsidR="00134703">
        <w:t>.</w:t>
      </w:r>
    </w:p>
    <w:p w:rsidR="006246DB" w:rsidRDefault="006246DB" w:rsidP="006246DB">
      <w:pPr>
        <w:numPr>
          <w:ilvl w:val="0"/>
          <w:numId w:val="28"/>
        </w:numPr>
        <w:spacing w:before="110"/>
        <w:jc w:val="both"/>
      </w:pPr>
      <w:r>
        <w:t xml:space="preserve">Experience of </w:t>
      </w:r>
      <w:r w:rsidR="0065629B">
        <w:t xml:space="preserve">planning and </w:t>
      </w:r>
      <w:r>
        <w:t>organising a variety of partnership</w:t>
      </w:r>
      <w:r w:rsidR="00134703">
        <w:t>s</w:t>
      </w:r>
      <w:r>
        <w:t>, engagement and communications activities</w:t>
      </w:r>
      <w:r w:rsidR="00231EBA" w:rsidRPr="00231EBA">
        <w:t xml:space="preserve"> </w:t>
      </w:r>
      <w:r w:rsidR="00231EBA">
        <w:t xml:space="preserve">involving </w:t>
      </w:r>
      <w:r w:rsidR="00CA0F83">
        <w:t>civil society</w:t>
      </w:r>
      <w:r w:rsidR="00231EBA">
        <w:t>, diverse communities and a wide range of stakeholders at all levels</w:t>
      </w:r>
      <w:r w:rsidR="00134703">
        <w:t>.</w:t>
      </w:r>
    </w:p>
    <w:p w:rsidR="006246DB" w:rsidRPr="009B4CB2" w:rsidRDefault="00231EBA" w:rsidP="006246DB">
      <w:pPr>
        <w:numPr>
          <w:ilvl w:val="0"/>
          <w:numId w:val="28"/>
        </w:numPr>
        <w:spacing w:before="110"/>
        <w:jc w:val="both"/>
      </w:pPr>
      <w:r w:rsidRPr="009B4CB2">
        <w:t>U</w:t>
      </w:r>
      <w:r w:rsidR="006246DB" w:rsidRPr="009B4CB2">
        <w:t>nderstanding of</w:t>
      </w:r>
      <w:r w:rsidRPr="009B4CB2">
        <w:t>,</w:t>
      </w:r>
      <w:r w:rsidR="006246DB" w:rsidRPr="009B4CB2">
        <w:t xml:space="preserve"> and a commitment to</w:t>
      </w:r>
      <w:r w:rsidRPr="009B4CB2">
        <w:t>,</w:t>
      </w:r>
      <w:r w:rsidR="006246DB" w:rsidRPr="009B4CB2">
        <w:t xml:space="preserve"> equality of opportunity and serving London's diverse communit</w:t>
      </w:r>
      <w:r w:rsidRPr="009B4CB2">
        <w:t>ies</w:t>
      </w:r>
      <w:r w:rsidR="006246DB" w:rsidRPr="009B4CB2">
        <w:t xml:space="preserve">, and the ability to apply this in a </w:t>
      </w:r>
      <w:r w:rsidR="00134703" w:rsidRPr="009B4CB2">
        <w:t>policy and projects</w:t>
      </w:r>
      <w:r w:rsidR="006246DB" w:rsidRPr="009B4CB2">
        <w:t xml:space="preserve"> role.</w:t>
      </w:r>
    </w:p>
    <w:p w:rsidR="00E875D7" w:rsidRDefault="00E875D7">
      <w:pPr>
        <w:ind w:right="-1186"/>
      </w:pPr>
    </w:p>
    <w:p w:rsidR="006246DB" w:rsidRDefault="006246DB">
      <w:pPr>
        <w:ind w:right="-1186"/>
        <w:rPr>
          <w:b/>
        </w:rPr>
      </w:pPr>
    </w:p>
    <w:p w:rsidR="00E875D7" w:rsidRPr="00231EBA" w:rsidRDefault="00E875D7">
      <w:pPr>
        <w:ind w:right="-1186"/>
        <w:rPr>
          <w:b/>
          <w:szCs w:val="24"/>
        </w:rPr>
      </w:pPr>
      <w:r w:rsidRPr="00231EBA">
        <w:rPr>
          <w:b/>
          <w:szCs w:val="24"/>
        </w:rPr>
        <w:t>Behavioural competencies</w:t>
      </w:r>
    </w:p>
    <w:p w:rsidR="00E875D7" w:rsidRPr="00A84A4B" w:rsidRDefault="00E875D7">
      <w:pPr>
        <w:ind w:right="-1186"/>
        <w:rPr>
          <w:b/>
          <w:szCs w:val="24"/>
        </w:rPr>
      </w:pPr>
    </w:p>
    <w:p w:rsidR="00E875D7" w:rsidRPr="00A84A4B" w:rsidRDefault="00E875D7">
      <w:pPr>
        <w:ind w:right="-1186"/>
        <w:rPr>
          <w:b/>
          <w:szCs w:val="24"/>
        </w:rPr>
      </w:pPr>
      <w:r w:rsidRPr="00A84A4B">
        <w:rPr>
          <w:b/>
          <w:szCs w:val="24"/>
        </w:rPr>
        <w:t xml:space="preserve">Building &amp; Managing Relationships </w:t>
      </w:r>
    </w:p>
    <w:p w:rsidR="00E875D7" w:rsidRPr="006A1AFB" w:rsidRDefault="00E875D7">
      <w:pPr>
        <w:ind w:right="-1186"/>
        <w:rPr>
          <w:szCs w:val="24"/>
        </w:rPr>
      </w:pPr>
      <w:r w:rsidRPr="006A1AFB">
        <w:rPr>
          <w:szCs w:val="24"/>
        </w:rPr>
        <w:t>… is developing rapport and working effectively with a diverse range of people, sharing knowledge and skills to deliver shared goals.</w:t>
      </w:r>
    </w:p>
    <w:p w:rsidR="00E875D7" w:rsidRPr="006A1AFB" w:rsidRDefault="00E875D7">
      <w:pPr>
        <w:ind w:right="-1186"/>
        <w:rPr>
          <w:szCs w:val="24"/>
        </w:rPr>
      </w:pPr>
    </w:p>
    <w:p w:rsidR="00E875D7" w:rsidRPr="00231EBA" w:rsidRDefault="00E875D7">
      <w:pPr>
        <w:ind w:right="-1186"/>
        <w:rPr>
          <w:szCs w:val="24"/>
          <w:u w:val="single"/>
        </w:rPr>
      </w:pPr>
      <w:r w:rsidRPr="00231EBA">
        <w:rPr>
          <w:szCs w:val="24"/>
          <w:u w:val="single"/>
        </w:rPr>
        <w:t>Level 2 indicators of effective performance</w:t>
      </w:r>
    </w:p>
    <w:p w:rsidR="00E875D7" w:rsidRPr="006A1AFB" w:rsidRDefault="00E875D7">
      <w:pPr>
        <w:ind w:right="-1186"/>
        <w:rPr>
          <w:szCs w:val="24"/>
        </w:rPr>
      </w:pPr>
    </w:p>
    <w:p w:rsidR="00E875D7" w:rsidRPr="006A1AFB" w:rsidRDefault="00E875D7">
      <w:pPr>
        <w:numPr>
          <w:ilvl w:val="0"/>
          <w:numId w:val="14"/>
        </w:numPr>
        <w:ind w:right="113"/>
        <w:rPr>
          <w:szCs w:val="24"/>
        </w:rPr>
      </w:pPr>
      <w:r w:rsidRPr="006A1AFB">
        <w:rPr>
          <w:bCs/>
          <w:szCs w:val="24"/>
        </w:rPr>
        <w:t xml:space="preserve">Develops new professional relationships </w:t>
      </w:r>
    </w:p>
    <w:p w:rsidR="00E875D7" w:rsidRPr="006A1AFB" w:rsidRDefault="00E875D7">
      <w:pPr>
        <w:numPr>
          <w:ilvl w:val="0"/>
          <w:numId w:val="14"/>
        </w:numPr>
        <w:ind w:right="113"/>
        <w:rPr>
          <w:bCs/>
          <w:szCs w:val="24"/>
        </w:rPr>
      </w:pPr>
      <w:r w:rsidRPr="006A1AFB">
        <w:rPr>
          <w:bCs/>
          <w:szCs w:val="24"/>
        </w:rPr>
        <w:t>Understands the needs of others, the constraints they face and the levers to their engagement</w:t>
      </w:r>
    </w:p>
    <w:p w:rsidR="00E875D7" w:rsidRPr="006A1AFB" w:rsidRDefault="00E875D7">
      <w:pPr>
        <w:numPr>
          <w:ilvl w:val="0"/>
          <w:numId w:val="14"/>
        </w:numPr>
        <w:ind w:right="113"/>
        <w:rPr>
          <w:szCs w:val="24"/>
        </w:rPr>
      </w:pPr>
      <w:r w:rsidRPr="006A1AFB">
        <w:rPr>
          <w:color w:val="003300"/>
          <w:szCs w:val="24"/>
        </w:rPr>
        <w:t>Understands differences, a</w:t>
      </w:r>
      <w:r w:rsidRPr="006A1AFB">
        <w:rPr>
          <w:szCs w:val="24"/>
        </w:rPr>
        <w:t>nticipates areas of conflict and takes action</w:t>
      </w:r>
    </w:p>
    <w:p w:rsidR="00E875D7" w:rsidRPr="006A1AFB" w:rsidRDefault="00E875D7">
      <w:pPr>
        <w:numPr>
          <w:ilvl w:val="0"/>
          <w:numId w:val="14"/>
        </w:numPr>
        <w:ind w:right="113"/>
        <w:rPr>
          <w:bCs/>
          <w:szCs w:val="24"/>
        </w:rPr>
      </w:pPr>
      <w:r w:rsidRPr="006A1AFB">
        <w:rPr>
          <w:bCs/>
          <w:szCs w:val="24"/>
        </w:rPr>
        <w:t>Fosters an environment where others feel respected</w:t>
      </w:r>
    </w:p>
    <w:p w:rsidR="00E875D7" w:rsidRPr="006A1AFB" w:rsidRDefault="00E875D7">
      <w:pPr>
        <w:numPr>
          <w:ilvl w:val="0"/>
          <w:numId w:val="14"/>
        </w:numPr>
        <w:ind w:right="113"/>
        <w:rPr>
          <w:bCs/>
          <w:szCs w:val="24"/>
        </w:rPr>
      </w:pPr>
      <w:r w:rsidRPr="006A1AFB">
        <w:rPr>
          <w:bCs/>
          <w:szCs w:val="24"/>
        </w:rPr>
        <w:t>Identifies opportunities for joint working to minimise duplication and deliver shared goals</w:t>
      </w:r>
    </w:p>
    <w:p w:rsidR="00E875D7" w:rsidRPr="00231EBA" w:rsidRDefault="00E875D7">
      <w:pPr>
        <w:ind w:right="-1186"/>
        <w:rPr>
          <w:szCs w:val="24"/>
        </w:rPr>
      </w:pPr>
    </w:p>
    <w:p w:rsidR="00E875D7" w:rsidRPr="006A1AFB" w:rsidRDefault="00E875D7" w:rsidP="009B4CB2">
      <w:pPr>
        <w:pStyle w:val="BodyText2"/>
        <w:ind w:right="113"/>
        <w:jc w:val="left"/>
        <w:rPr>
          <w:rFonts w:ascii="Foundry Form Sans" w:hAnsi="Foundry Form Sans"/>
          <w:bCs/>
          <w:szCs w:val="24"/>
        </w:rPr>
      </w:pPr>
      <w:r w:rsidRPr="00A84A4B">
        <w:rPr>
          <w:rFonts w:ascii="Foundry Form Sans" w:hAnsi="Foundry Form Sans"/>
          <w:b/>
          <w:szCs w:val="24"/>
        </w:rPr>
        <w:t>Strategic thinking</w:t>
      </w:r>
      <w:r w:rsidR="00134703">
        <w:rPr>
          <w:rFonts w:ascii="Foundry Form Sans" w:hAnsi="Foundry Form Sans"/>
          <w:bCs/>
          <w:szCs w:val="24"/>
        </w:rPr>
        <w:br/>
      </w:r>
      <w:r w:rsidRPr="006A1AFB">
        <w:rPr>
          <w:rFonts w:ascii="Foundry Form Sans" w:hAnsi="Foundry Form Sans"/>
          <w:bCs/>
          <w:szCs w:val="24"/>
        </w:rPr>
        <w:t xml:space="preserve">…is using an understanding of the bigger picture to uncover potential challenges and opportunities for the long term and turning these into a compelling vision for action. </w:t>
      </w:r>
    </w:p>
    <w:p w:rsidR="00E875D7" w:rsidRPr="00A84A4B" w:rsidRDefault="00E875D7">
      <w:pPr>
        <w:ind w:right="-1186"/>
        <w:rPr>
          <w:szCs w:val="24"/>
          <w:u w:val="single"/>
        </w:rPr>
      </w:pPr>
      <w:r w:rsidRPr="00A84A4B">
        <w:rPr>
          <w:szCs w:val="24"/>
          <w:u w:val="single"/>
        </w:rPr>
        <w:t>Level 2 indicators of effective performance</w:t>
      </w:r>
    </w:p>
    <w:p w:rsidR="00E875D7" w:rsidRPr="00D71EBB" w:rsidRDefault="00E875D7">
      <w:pPr>
        <w:ind w:right="-1186"/>
        <w:rPr>
          <w:szCs w:val="24"/>
        </w:rPr>
      </w:pPr>
    </w:p>
    <w:p w:rsidR="00E875D7" w:rsidRPr="006A1AFB" w:rsidRDefault="00E875D7">
      <w:pPr>
        <w:numPr>
          <w:ilvl w:val="0"/>
          <w:numId w:val="15"/>
        </w:numPr>
        <w:ind w:right="113"/>
        <w:rPr>
          <w:szCs w:val="24"/>
        </w:rPr>
      </w:pPr>
      <w:r w:rsidRPr="006A1AFB">
        <w:rPr>
          <w:bCs/>
          <w:szCs w:val="24"/>
        </w:rPr>
        <w:t>Works with a view to the future, prioritising own and others’ work in line with GLA objectives</w:t>
      </w:r>
    </w:p>
    <w:p w:rsidR="00E875D7" w:rsidRPr="006A1AFB" w:rsidRDefault="00E875D7">
      <w:pPr>
        <w:numPr>
          <w:ilvl w:val="0"/>
          <w:numId w:val="15"/>
        </w:numPr>
        <w:ind w:right="113"/>
        <w:rPr>
          <w:szCs w:val="24"/>
        </w:rPr>
      </w:pPr>
      <w:r w:rsidRPr="006A1AFB">
        <w:rPr>
          <w:bCs/>
          <w:szCs w:val="24"/>
        </w:rPr>
        <w:t>Briefs and prepares team to accomplish goals and objectives</w:t>
      </w:r>
    </w:p>
    <w:p w:rsidR="00E875D7" w:rsidRPr="009B4CB2" w:rsidRDefault="00E875D7">
      <w:pPr>
        <w:numPr>
          <w:ilvl w:val="0"/>
          <w:numId w:val="15"/>
        </w:numPr>
        <w:ind w:right="113"/>
        <w:rPr>
          <w:szCs w:val="24"/>
        </w:rPr>
      </w:pPr>
      <w:r w:rsidRPr="009B4CB2">
        <w:rPr>
          <w:bCs/>
          <w:szCs w:val="24"/>
        </w:rPr>
        <w:t xml:space="preserve">Communicates the GLA’s strategic priorities in a compelling and convincing manner, encouraging buy-in </w:t>
      </w:r>
      <w:r w:rsidRPr="009B4CB2">
        <w:rPr>
          <w:b/>
          <w:bCs/>
          <w:szCs w:val="24"/>
        </w:rPr>
        <w:t xml:space="preserve"> </w:t>
      </w:r>
    </w:p>
    <w:p w:rsidR="00E875D7" w:rsidRPr="009B4CB2" w:rsidRDefault="00E875D7">
      <w:pPr>
        <w:numPr>
          <w:ilvl w:val="0"/>
          <w:numId w:val="15"/>
        </w:numPr>
        <w:ind w:right="113"/>
        <w:rPr>
          <w:bCs/>
          <w:szCs w:val="24"/>
        </w:rPr>
      </w:pPr>
      <w:r w:rsidRPr="009B4CB2">
        <w:rPr>
          <w:bCs/>
          <w:szCs w:val="24"/>
        </w:rPr>
        <w:t>Balances own team’s needs with wider organisational needs</w:t>
      </w:r>
    </w:p>
    <w:p w:rsidR="00E875D7" w:rsidRPr="009B4CB2" w:rsidRDefault="00E875D7">
      <w:pPr>
        <w:numPr>
          <w:ilvl w:val="0"/>
          <w:numId w:val="15"/>
        </w:numPr>
        <w:ind w:right="113"/>
        <w:rPr>
          <w:szCs w:val="24"/>
        </w:rPr>
      </w:pPr>
      <w:r w:rsidRPr="009B4CB2">
        <w:rPr>
          <w:szCs w:val="24"/>
        </w:rPr>
        <w:t>Identifies synergies between team priorities and other relevant external agendas</w:t>
      </w:r>
    </w:p>
    <w:p w:rsidR="00E875D7" w:rsidRPr="00231EBA" w:rsidRDefault="00E875D7">
      <w:pPr>
        <w:ind w:right="-1186"/>
        <w:rPr>
          <w:szCs w:val="24"/>
        </w:rPr>
      </w:pPr>
    </w:p>
    <w:p w:rsidR="00E875D7" w:rsidRPr="006A1AFB" w:rsidRDefault="00E875D7" w:rsidP="009B4CB2">
      <w:pPr>
        <w:pStyle w:val="BodyText2"/>
        <w:ind w:left="-39" w:right="113"/>
        <w:jc w:val="left"/>
        <w:rPr>
          <w:rFonts w:ascii="Foundry Form Sans" w:hAnsi="Foundry Form Sans"/>
          <w:bCs/>
          <w:szCs w:val="24"/>
        </w:rPr>
      </w:pPr>
      <w:r w:rsidRPr="00A84A4B">
        <w:rPr>
          <w:rFonts w:ascii="Foundry Form Sans" w:hAnsi="Foundry Form Sans"/>
          <w:b/>
          <w:szCs w:val="24"/>
        </w:rPr>
        <w:lastRenderedPageBreak/>
        <w:t>Planning and organising</w:t>
      </w:r>
      <w:r w:rsidR="00134703">
        <w:rPr>
          <w:rFonts w:ascii="Foundry Form Sans" w:hAnsi="Foundry Form Sans"/>
          <w:bCs/>
          <w:szCs w:val="24"/>
        </w:rPr>
        <w:br/>
      </w:r>
      <w:r w:rsidRPr="006A1AFB">
        <w:rPr>
          <w:rFonts w:ascii="Foundry Form Sans" w:hAnsi="Foundry Form Sans"/>
          <w:bCs/>
          <w:szCs w:val="24"/>
        </w:rPr>
        <w:t>… is thinking ahead, managing time, priorities and risk, and developing structured and efficient approaches to deliver work on time and to a high standard.</w:t>
      </w:r>
    </w:p>
    <w:p w:rsidR="00E875D7" w:rsidRPr="006A1AFB" w:rsidRDefault="00E875D7" w:rsidP="009B4CB2">
      <w:pPr>
        <w:ind w:right="-1186"/>
      </w:pPr>
      <w:r w:rsidRPr="00231EBA">
        <w:rPr>
          <w:szCs w:val="24"/>
          <w:u w:val="single"/>
        </w:rPr>
        <w:t>Level 2 indicators of effective performance</w:t>
      </w:r>
      <w:r w:rsidR="00134703">
        <w:rPr>
          <w:szCs w:val="24"/>
          <w:u w:val="single"/>
        </w:rPr>
        <w:br/>
      </w:r>
    </w:p>
    <w:p w:rsidR="00E875D7" w:rsidRPr="006A1AFB" w:rsidRDefault="00E875D7">
      <w:pPr>
        <w:numPr>
          <w:ilvl w:val="0"/>
          <w:numId w:val="16"/>
        </w:numPr>
        <w:ind w:right="113"/>
        <w:rPr>
          <w:szCs w:val="24"/>
        </w:rPr>
      </w:pPr>
      <w:r w:rsidRPr="006A1AFB">
        <w:rPr>
          <w:bCs/>
          <w:szCs w:val="24"/>
        </w:rPr>
        <w:t>Prioritises work in line with key team or project deliverables</w:t>
      </w:r>
    </w:p>
    <w:p w:rsidR="00E875D7" w:rsidRPr="006A1AFB" w:rsidRDefault="00E875D7">
      <w:pPr>
        <w:numPr>
          <w:ilvl w:val="0"/>
          <w:numId w:val="16"/>
        </w:numPr>
        <w:ind w:right="113"/>
        <w:rPr>
          <w:b/>
          <w:bCs/>
          <w:color w:val="008000"/>
          <w:szCs w:val="24"/>
        </w:rPr>
      </w:pPr>
      <w:r w:rsidRPr="006A1AFB">
        <w:rPr>
          <w:bCs/>
          <w:szCs w:val="24"/>
        </w:rPr>
        <w:t>Makes contingency plans to account for changing work priorities, deadlines and milestones</w:t>
      </w:r>
    </w:p>
    <w:p w:rsidR="00E875D7" w:rsidRPr="006A1AFB" w:rsidRDefault="00E875D7">
      <w:pPr>
        <w:numPr>
          <w:ilvl w:val="0"/>
          <w:numId w:val="16"/>
        </w:numPr>
        <w:ind w:right="113"/>
        <w:rPr>
          <w:b/>
          <w:bCs/>
          <w:color w:val="008000"/>
          <w:szCs w:val="24"/>
        </w:rPr>
      </w:pPr>
      <w:r w:rsidRPr="006A1AFB">
        <w:rPr>
          <w:bCs/>
          <w:szCs w:val="24"/>
        </w:rPr>
        <w:t>Identifies and consults with sponsors or stakeholders in planning work</w:t>
      </w:r>
    </w:p>
    <w:p w:rsidR="00E875D7" w:rsidRPr="006A1AFB" w:rsidRDefault="00E875D7">
      <w:pPr>
        <w:numPr>
          <w:ilvl w:val="0"/>
          <w:numId w:val="16"/>
        </w:numPr>
        <w:ind w:right="113"/>
        <w:rPr>
          <w:b/>
          <w:bCs/>
          <w:color w:val="008000"/>
          <w:szCs w:val="24"/>
        </w:rPr>
      </w:pPr>
      <w:r w:rsidRPr="006A1AFB">
        <w:rPr>
          <w:bCs/>
          <w:szCs w:val="24"/>
        </w:rPr>
        <w:t>Pays close attention to detail, ensuring team’s work is delivered to a high standard</w:t>
      </w:r>
    </w:p>
    <w:p w:rsidR="00E875D7" w:rsidRPr="006A1AFB" w:rsidRDefault="00E875D7">
      <w:pPr>
        <w:numPr>
          <w:ilvl w:val="0"/>
          <w:numId w:val="16"/>
        </w:numPr>
        <w:ind w:right="113"/>
        <w:rPr>
          <w:bCs/>
          <w:szCs w:val="24"/>
        </w:rPr>
      </w:pPr>
      <w:r w:rsidRPr="006A1AFB">
        <w:rPr>
          <w:bCs/>
          <w:szCs w:val="24"/>
        </w:rPr>
        <w:t>Negotiates realistic timescales for work delivery, ensuring team deliverables can be met</w:t>
      </w:r>
    </w:p>
    <w:p w:rsidR="00E875D7" w:rsidRPr="006A1AFB" w:rsidRDefault="00134703" w:rsidP="009B4CB2">
      <w:pPr>
        <w:pStyle w:val="BodyText2"/>
        <w:jc w:val="left"/>
        <w:rPr>
          <w:rFonts w:ascii="Foundry Form Sans" w:hAnsi="Foundry Form Sans"/>
          <w:szCs w:val="24"/>
        </w:rPr>
      </w:pPr>
      <w:r>
        <w:rPr>
          <w:rFonts w:ascii="Foundry Form Sans" w:hAnsi="Foundry Form Sans"/>
          <w:b/>
          <w:szCs w:val="24"/>
        </w:rPr>
        <w:br/>
      </w:r>
      <w:r w:rsidR="00E875D7" w:rsidRPr="00231EBA">
        <w:rPr>
          <w:rFonts w:ascii="Foundry Form Sans" w:hAnsi="Foundry Form Sans"/>
          <w:b/>
          <w:szCs w:val="24"/>
        </w:rPr>
        <w:t>Problem solving</w:t>
      </w:r>
      <w:r>
        <w:rPr>
          <w:rFonts w:ascii="Foundry Form Sans" w:hAnsi="Foundry Form Sans"/>
          <w:szCs w:val="24"/>
        </w:rPr>
        <w:br/>
      </w:r>
      <w:r w:rsidR="00E875D7" w:rsidRPr="006A1AFB">
        <w:rPr>
          <w:rFonts w:ascii="Foundry Form Sans" w:hAnsi="Foundry Form Sans"/>
          <w:szCs w:val="24"/>
        </w:rPr>
        <w:t xml:space="preserve">… is analysing and interpreting situations from a variety of viewpoints and finding creative, workable and timely solutions. </w:t>
      </w:r>
    </w:p>
    <w:p w:rsidR="00E875D7" w:rsidRPr="00231EBA" w:rsidRDefault="00E875D7">
      <w:pPr>
        <w:ind w:right="-1186"/>
        <w:rPr>
          <w:szCs w:val="24"/>
          <w:u w:val="single"/>
        </w:rPr>
      </w:pPr>
      <w:r w:rsidRPr="00231EBA">
        <w:rPr>
          <w:szCs w:val="24"/>
          <w:u w:val="single"/>
        </w:rPr>
        <w:t>Level 2 indicators of effective performance</w:t>
      </w:r>
    </w:p>
    <w:p w:rsidR="00E875D7" w:rsidRPr="00A84A4B" w:rsidRDefault="00E875D7">
      <w:pPr>
        <w:ind w:right="-1186"/>
        <w:rPr>
          <w:szCs w:val="24"/>
          <w:u w:val="single"/>
        </w:rPr>
      </w:pPr>
    </w:p>
    <w:p w:rsidR="00E875D7" w:rsidRPr="006A1AFB" w:rsidRDefault="00E875D7">
      <w:pPr>
        <w:numPr>
          <w:ilvl w:val="0"/>
          <w:numId w:val="17"/>
        </w:numPr>
        <w:rPr>
          <w:szCs w:val="24"/>
        </w:rPr>
      </w:pPr>
      <w:r w:rsidRPr="006A1AFB">
        <w:rPr>
          <w:bCs/>
          <w:szCs w:val="24"/>
        </w:rPr>
        <w:t>Processes and distils a variety of information to understand a problem fully</w:t>
      </w:r>
    </w:p>
    <w:p w:rsidR="00E875D7" w:rsidRPr="006A1AFB" w:rsidRDefault="00E875D7">
      <w:pPr>
        <w:numPr>
          <w:ilvl w:val="0"/>
          <w:numId w:val="17"/>
        </w:numPr>
        <w:rPr>
          <w:szCs w:val="24"/>
        </w:rPr>
      </w:pPr>
      <w:r w:rsidRPr="006A1AFB">
        <w:rPr>
          <w:bCs/>
          <w:szCs w:val="24"/>
        </w:rPr>
        <w:t>Proposes options for solutions to presented problems</w:t>
      </w:r>
    </w:p>
    <w:p w:rsidR="00E875D7" w:rsidRPr="006A1AFB" w:rsidRDefault="00E875D7">
      <w:pPr>
        <w:numPr>
          <w:ilvl w:val="0"/>
          <w:numId w:val="17"/>
        </w:numPr>
        <w:rPr>
          <w:b/>
          <w:bCs/>
          <w:color w:val="008000"/>
          <w:szCs w:val="24"/>
        </w:rPr>
      </w:pPr>
      <w:r w:rsidRPr="006A1AFB">
        <w:rPr>
          <w:bCs/>
          <w:szCs w:val="24"/>
        </w:rPr>
        <w:t>Builds on the ideas of others to encourage creative problem solving</w:t>
      </w:r>
    </w:p>
    <w:p w:rsidR="00E875D7" w:rsidRPr="006A1AFB" w:rsidRDefault="00E875D7">
      <w:pPr>
        <w:numPr>
          <w:ilvl w:val="0"/>
          <w:numId w:val="17"/>
        </w:numPr>
        <w:rPr>
          <w:b/>
          <w:bCs/>
          <w:color w:val="008000"/>
          <w:szCs w:val="24"/>
        </w:rPr>
      </w:pPr>
      <w:r w:rsidRPr="006A1AFB">
        <w:rPr>
          <w:bCs/>
          <w:szCs w:val="24"/>
        </w:rPr>
        <w:t>Thinks laterally about own work, considering different ways to approach problems</w:t>
      </w:r>
    </w:p>
    <w:p w:rsidR="00E875D7" w:rsidRPr="00231EBA" w:rsidRDefault="00E875D7">
      <w:pPr>
        <w:numPr>
          <w:ilvl w:val="0"/>
          <w:numId w:val="17"/>
        </w:numPr>
        <w:ind w:right="-1186"/>
        <w:rPr>
          <w:szCs w:val="24"/>
        </w:rPr>
      </w:pPr>
      <w:r w:rsidRPr="006A1AFB">
        <w:rPr>
          <w:bCs/>
          <w:szCs w:val="24"/>
        </w:rPr>
        <w:t>Seeks the opinions and experiences of others to understand different approaches to problem solving</w:t>
      </w:r>
    </w:p>
    <w:p w:rsidR="00E875D7" w:rsidRPr="00A84A4B" w:rsidRDefault="00E875D7">
      <w:pPr>
        <w:ind w:right="-1186"/>
        <w:rPr>
          <w:szCs w:val="24"/>
        </w:rPr>
      </w:pPr>
    </w:p>
    <w:p w:rsidR="00E875D7" w:rsidRPr="006A1AFB" w:rsidRDefault="00E875D7" w:rsidP="009B4CB2">
      <w:pPr>
        <w:pStyle w:val="BodyText2"/>
        <w:jc w:val="left"/>
        <w:rPr>
          <w:rFonts w:ascii="Foundry Form Sans" w:hAnsi="Foundry Form Sans"/>
          <w:szCs w:val="24"/>
        </w:rPr>
      </w:pPr>
      <w:r w:rsidRPr="00D71EBB">
        <w:rPr>
          <w:rFonts w:ascii="Foundry Form Sans" w:hAnsi="Foundry Form Sans"/>
          <w:b/>
          <w:szCs w:val="24"/>
        </w:rPr>
        <w:t xml:space="preserve">Research and analysis </w:t>
      </w:r>
      <w:r w:rsidR="00134703">
        <w:rPr>
          <w:rFonts w:ascii="Foundry Form Sans" w:hAnsi="Foundry Form Sans"/>
          <w:szCs w:val="24"/>
        </w:rPr>
        <w:br/>
      </w:r>
      <w:r w:rsidRPr="006A1AFB">
        <w:rPr>
          <w:rFonts w:ascii="Foundry Form Sans" w:hAnsi="Foundry Form Sans"/>
          <w:szCs w:val="24"/>
        </w:rPr>
        <w:t>… is gathering intelligence (information, opinion and data) from varied sources, making sense of it, testing its validity and drawing conclusions that can lead to practical benefits.</w:t>
      </w:r>
    </w:p>
    <w:p w:rsidR="00E875D7" w:rsidRPr="00231EBA" w:rsidRDefault="00E875D7">
      <w:pPr>
        <w:ind w:right="-1186"/>
        <w:rPr>
          <w:szCs w:val="24"/>
          <w:u w:val="single"/>
        </w:rPr>
      </w:pPr>
      <w:r w:rsidRPr="00231EBA">
        <w:rPr>
          <w:szCs w:val="24"/>
          <w:u w:val="single"/>
        </w:rPr>
        <w:t>Level 2 indicators of effective performance</w:t>
      </w:r>
    </w:p>
    <w:p w:rsidR="00E875D7" w:rsidRPr="00A84A4B" w:rsidRDefault="00E875D7">
      <w:pPr>
        <w:ind w:right="-1186"/>
        <w:rPr>
          <w:szCs w:val="24"/>
        </w:rPr>
      </w:pPr>
    </w:p>
    <w:p w:rsidR="00E875D7" w:rsidRPr="006A1AFB" w:rsidRDefault="00E875D7">
      <w:pPr>
        <w:numPr>
          <w:ilvl w:val="0"/>
          <w:numId w:val="18"/>
        </w:numPr>
        <w:rPr>
          <w:szCs w:val="24"/>
        </w:rPr>
      </w:pPr>
      <w:r w:rsidRPr="006A1AFB">
        <w:rPr>
          <w:bCs/>
          <w:szCs w:val="24"/>
        </w:rPr>
        <w:t>Proactively seeks new information sources to progress research agendas and address gaps in knowledge</w:t>
      </w:r>
    </w:p>
    <w:p w:rsidR="00E875D7" w:rsidRPr="006A1AFB" w:rsidRDefault="00E875D7">
      <w:pPr>
        <w:numPr>
          <w:ilvl w:val="0"/>
          <w:numId w:val="18"/>
        </w:numPr>
        <w:rPr>
          <w:szCs w:val="24"/>
        </w:rPr>
      </w:pPr>
      <w:r w:rsidRPr="006A1AFB">
        <w:rPr>
          <w:bCs/>
          <w:szCs w:val="24"/>
        </w:rPr>
        <w:t>Grasps limitations of or assumptions behind data sources, disregarding those that lack quality</w:t>
      </w:r>
    </w:p>
    <w:p w:rsidR="00E875D7" w:rsidRPr="006A1AFB" w:rsidRDefault="00E875D7">
      <w:pPr>
        <w:numPr>
          <w:ilvl w:val="0"/>
          <w:numId w:val="18"/>
        </w:numPr>
        <w:rPr>
          <w:b/>
          <w:bCs/>
          <w:color w:val="008000"/>
          <w:szCs w:val="24"/>
        </w:rPr>
      </w:pPr>
      <w:r w:rsidRPr="006A1AFB">
        <w:rPr>
          <w:bCs/>
          <w:szCs w:val="24"/>
        </w:rPr>
        <w:t>Analyses and integrates qualitative and quantitative data to find new insights</w:t>
      </w:r>
    </w:p>
    <w:p w:rsidR="00E875D7" w:rsidRPr="006A1AFB" w:rsidRDefault="00E875D7">
      <w:pPr>
        <w:numPr>
          <w:ilvl w:val="0"/>
          <w:numId w:val="18"/>
        </w:numPr>
        <w:rPr>
          <w:b/>
          <w:bCs/>
          <w:color w:val="008000"/>
          <w:szCs w:val="24"/>
        </w:rPr>
      </w:pPr>
      <w:r w:rsidRPr="006A1AFB">
        <w:rPr>
          <w:bCs/>
          <w:szCs w:val="24"/>
        </w:rPr>
        <w:t xml:space="preserve">Translates research outcomes into concise, meaningful reports </w:t>
      </w:r>
    </w:p>
    <w:p w:rsidR="00E875D7" w:rsidRPr="006A1AFB" w:rsidRDefault="00E875D7">
      <w:pPr>
        <w:numPr>
          <w:ilvl w:val="0"/>
          <w:numId w:val="18"/>
        </w:numPr>
        <w:rPr>
          <w:bCs/>
          <w:szCs w:val="24"/>
        </w:rPr>
      </w:pPr>
      <w:r w:rsidRPr="006A1AFB">
        <w:rPr>
          <w:bCs/>
          <w:szCs w:val="24"/>
        </w:rPr>
        <w:t>Identifies relevant and practical research questions for the future</w:t>
      </w:r>
    </w:p>
    <w:p w:rsidR="00E875D7" w:rsidRPr="006A1AFB" w:rsidRDefault="00E875D7">
      <w:pPr>
        <w:rPr>
          <w:b/>
          <w:bCs/>
          <w:color w:val="008000"/>
          <w:szCs w:val="24"/>
        </w:rPr>
      </w:pPr>
    </w:p>
    <w:p w:rsidR="00E875D7" w:rsidRPr="00231EBA" w:rsidRDefault="00E875D7">
      <w:pPr>
        <w:pStyle w:val="Heading3"/>
        <w:tabs>
          <w:tab w:val="left" w:pos="11880"/>
        </w:tabs>
        <w:rPr>
          <w:szCs w:val="24"/>
        </w:rPr>
      </w:pPr>
      <w:r w:rsidRPr="00231EBA">
        <w:rPr>
          <w:szCs w:val="24"/>
        </w:rPr>
        <w:t>Responding to pressure and change</w:t>
      </w:r>
    </w:p>
    <w:p w:rsidR="00E875D7" w:rsidRPr="006A1AFB" w:rsidRDefault="00E875D7">
      <w:pPr>
        <w:pStyle w:val="BodyText2"/>
        <w:rPr>
          <w:rFonts w:ascii="Foundry Form Sans" w:hAnsi="Foundry Form Sans"/>
          <w:szCs w:val="24"/>
        </w:rPr>
      </w:pPr>
      <w:r w:rsidRPr="006A1AFB">
        <w:rPr>
          <w:rFonts w:ascii="Foundry Form Sans" w:hAnsi="Foundry Form Sans"/>
          <w:szCs w:val="24"/>
        </w:rPr>
        <w:t xml:space="preserve">… is being flexible and adapting positively, to sustain performance when the situation changes, workload increases, tensions rise or priorities shift. </w:t>
      </w:r>
    </w:p>
    <w:p w:rsidR="00E875D7" w:rsidRPr="00231EBA" w:rsidRDefault="00E875D7">
      <w:pPr>
        <w:pStyle w:val="Heading5"/>
        <w:rPr>
          <w:szCs w:val="24"/>
        </w:rPr>
      </w:pPr>
      <w:r w:rsidRPr="00231EBA">
        <w:rPr>
          <w:szCs w:val="24"/>
        </w:rPr>
        <w:t>Level 2 indicators of effective performance</w:t>
      </w:r>
    </w:p>
    <w:p w:rsidR="00E875D7" w:rsidRPr="00A84A4B" w:rsidRDefault="00E875D7">
      <w:pPr>
        <w:ind w:right="-1186"/>
        <w:rPr>
          <w:szCs w:val="24"/>
        </w:rPr>
      </w:pPr>
    </w:p>
    <w:p w:rsidR="00E875D7" w:rsidRPr="006A1AFB" w:rsidRDefault="00E875D7">
      <w:pPr>
        <w:numPr>
          <w:ilvl w:val="0"/>
          <w:numId w:val="19"/>
        </w:numPr>
        <w:rPr>
          <w:szCs w:val="24"/>
        </w:rPr>
      </w:pPr>
      <w:r w:rsidRPr="006A1AFB">
        <w:rPr>
          <w:bCs/>
          <w:szCs w:val="24"/>
        </w:rPr>
        <w:t>Maintains a focus on key priorities and deliverables, staying resilient in the face of pressure</w:t>
      </w:r>
    </w:p>
    <w:p w:rsidR="00E875D7" w:rsidRPr="006A1AFB" w:rsidRDefault="00E875D7">
      <w:pPr>
        <w:numPr>
          <w:ilvl w:val="0"/>
          <w:numId w:val="19"/>
        </w:numPr>
        <w:rPr>
          <w:szCs w:val="24"/>
        </w:rPr>
      </w:pPr>
      <w:r w:rsidRPr="006A1AFB">
        <w:rPr>
          <w:bCs/>
          <w:szCs w:val="24"/>
        </w:rPr>
        <w:t xml:space="preserve">Anticipates and adapts flexibly to changing requirements </w:t>
      </w:r>
    </w:p>
    <w:p w:rsidR="00E875D7" w:rsidRPr="006A1AFB" w:rsidRDefault="00E875D7">
      <w:pPr>
        <w:numPr>
          <w:ilvl w:val="0"/>
          <w:numId w:val="19"/>
        </w:numPr>
        <w:rPr>
          <w:bCs/>
          <w:szCs w:val="24"/>
        </w:rPr>
      </w:pPr>
      <w:r w:rsidRPr="006A1AFB">
        <w:rPr>
          <w:bCs/>
          <w:szCs w:val="24"/>
        </w:rPr>
        <w:t xml:space="preserve">Uses challenges as an opportunity to learn and improve </w:t>
      </w:r>
    </w:p>
    <w:p w:rsidR="00E875D7" w:rsidRPr="006A1AFB" w:rsidRDefault="00E875D7">
      <w:pPr>
        <w:numPr>
          <w:ilvl w:val="0"/>
          <w:numId w:val="19"/>
        </w:numPr>
        <w:rPr>
          <w:bCs/>
          <w:szCs w:val="24"/>
        </w:rPr>
      </w:pPr>
      <w:r w:rsidRPr="006A1AFB">
        <w:rPr>
          <w:bCs/>
          <w:szCs w:val="24"/>
        </w:rPr>
        <w:t xml:space="preserve">Participates fully and encourages others to engage in change initiatives </w:t>
      </w:r>
    </w:p>
    <w:p w:rsidR="00E875D7" w:rsidRPr="00A84A4B" w:rsidRDefault="00E875D7" w:rsidP="009B4CB2">
      <w:pPr>
        <w:numPr>
          <w:ilvl w:val="0"/>
          <w:numId w:val="19"/>
        </w:numPr>
        <w:rPr>
          <w:lang w:val="en-US"/>
        </w:rPr>
      </w:pPr>
      <w:r w:rsidRPr="006A1AFB">
        <w:rPr>
          <w:bCs/>
          <w:szCs w:val="24"/>
        </w:rPr>
        <w:t>Manages team’s well-being, supporting them to cope with pressure and change</w:t>
      </w:r>
    </w:p>
    <w:p w:rsidR="00E875D7" w:rsidRPr="00D71EBB" w:rsidRDefault="00E875D7">
      <w:pPr>
        <w:pStyle w:val="Heading6"/>
        <w:rPr>
          <w:rFonts w:ascii="Foundry Form Sans" w:hAnsi="Foundry Form Sans"/>
          <w:szCs w:val="24"/>
          <w:lang w:val="en-US"/>
        </w:rPr>
      </w:pPr>
    </w:p>
    <w:sectPr w:rsidR="00E875D7" w:rsidRPr="00D71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D0" w:rsidRDefault="00C92AD0">
      <w:r>
        <w:separator/>
      </w:r>
    </w:p>
  </w:endnote>
  <w:endnote w:type="continuationSeparator" w:id="0">
    <w:p w:rsidR="00C92AD0" w:rsidRDefault="00C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C2" w:rsidRDefault="006A4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C2" w:rsidRDefault="006A4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C2" w:rsidRDefault="006A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D0" w:rsidRDefault="00C92AD0">
      <w:r>
        <w:separator/>
      </w:r>
    </w:p>
  </w:footnote>
  <w:footnote w:type="continuationSeparator" w:id="0">
    <w:p w:rsidR="00C92AD0" w:rsidRDefault="00C9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C2" w:rsidRDefault="006A4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DB" w:rsidRDefault="006A42C2">
    <w:pPr>
      <w:pStyle w:val="Header"/>
      <w:jc w:val="right"/>
    </w:pPr>
    <w:r w:rsidRPr="006A42C2">
      <w:rPr>
        <w:noProof/>
      </w:rPr>
      <w:drawing>
        <wp:inline distT="0" distB="0" distL="0" distR="0">
          <wp:extent cx="3597275" cy="198120"/>
          <wp:effectExtent l="0" t="0" r="3175" b="0"/>
          <wp:docPr id="2" name="Picture 2" descr="J:\Recruitment\NEW SHARED DRIVE\Adverts and templates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cruitment\NEW SHARED DRIVE\Adverts and templates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C2" w:rsidRDefault="006A4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B061A0"/>
    <w:lvl w:ilvl="0">
      <w:numFmt w:val="decimal"/>
      <w:lvlText w:val="*"/>
      <w:lvlJc w:val="left"/>
    </w:lvl>
  </w:abstractNum>
  <w:abstractNum w:abstractNumId="1" w15:restartNumberingAfterBreak="0">
    <w:nsid w:val="013E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C60D90"/>
    <w:multiLevelType w:val="hybridMultilevel"/>
    <w:tmpl w:val="0A78F97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Foundry Form Sans" w:hAnsi="Foundry Form Sans" w:hint="default"/>
        <w:b w:val="0"/>
        <w:i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A4A56"/>
    <w:multiLevelType w:val="hybridMultilevel"/>
    <w:tmpl w:val="CE2628F2"/>
    <w:lvl w:ilvl="0" w:tplc="40E61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107C"/>
    <w:multiLevelType w:val="hybridMultilevel"/>
    <w:tmpl w:val="0B480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D6AA2"/>
    <w:multiLevelType w:val="hybridMultilevel"/>
    <w:tmpl w:val="D194D83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3B69"/>
    <w:multiLevelType w:val="hybridMultilevel"/>
    <w:tmpl w:val="CF22F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3BF4"/>
    <w:multiLevelType w:val="hybridMultilevel"/>
    <w:tmpl w:val="719CE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416E"/>
    <w:multiLevelType w:val="hybridMultilevel"/>
    <w:tmpl w:val="A37A1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84832"/>
    <w:multiLevelType w:val="multilevel"/>
    <w:tmpl w:val="F7287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A43847"/>
    <w:multiLevelType w:val="hybridMultilevel"/>
    <w:tmpl w:val="A78ADD4A"/>
    <w:lvl w:ilvl="0" w:tplc="1542D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1A6F"/>
    <w:multiLevelType w:val="hybridMultilevel"/>
    <w:tmpl w:val="804AF8CC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Foundry Form Sans" w:hAnsi="Foundry Form Sans" w:hint="default"/>
        <w:b w:val="0"/>
        <w:i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00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B40850"/>
    <w:multiLevelType w:val="hybridMultilevel"/>
    <w:tmpl w:val="360AA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10CC6"/>
    <w:multiLevelType w:val="multilevel"/>
    <w:tmpl w:val="7E728308"/>
    <w:lvl w:ilvl="0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4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FE0173"/>
    <w:multiLevelType w:val="hybridMultilevel"/>
    <w:tmpl w:val="AE30DF36"/>
    <w:lvl w:ilvl="0" w:tplc="04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7" w15:restartNumberingAfterBreak="0">
    <w:nsid w:val="4A4C15B2"/>
    <w:multiLevelType w:val="hybridMultilevel"/>
    <w:tmpl w:val="2000E038"/>
    <w:lvl w:ilvl="0" w:tplc="A7F62AF2">
      <w:start w:val="1"/>
      <w:numFmt w:val="bullet"/>
      <w:pStyle w:val="XTableTex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B5CC3"/>
    <w:multiLevelType w:val="hybridMultilevel"/>
    <w:tmpl w:val="A4DC1580"/>
    <w:lvl w:ilvl="0" w:tplc="1534D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61A1"/>
    <w:multiLevelType w:val="hybridMultilevel"/>
    <w:tmpl w:val="2A44F2CA"/>
    <w:lvl w:ilvl="0" w:tplc="37D8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05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DC754CF"/>
    <w:multiLevelType w:val="hybridMultilevel"/>
    <w:tmpl w:val="16B8D8A8"/>
    <w:lvl w:ilvl="0" w:tplc="21C27B9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16DD2"/>
    <w:multiLevelType w:val="multilevel"/>
    <w:tmpl w:val="360A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A3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580BE0"/>
    <w:multiLevelType w:val="hybridMultilevel"/>
    <w:tmpl w:val="498264D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A177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011605"/>
    <w:multiLevelType w:val="hybridMultilevel"/>
    <w:tmpl w:val="99F6F110"/>
    <w:lvl w:ilvl="0" w:tplc="C5D063C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DB5AFF"/>
    <w:multiLevelType w:val="hybridMultilevel"/>
    <w:tmpl w:val="4928DA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B3A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8" w15:restartNumberingAfterBreak="0">
    <w:nsid w:val="75645C02"/>
    <w:multiLevelType w:val="hybridMultilevel"/>
    <w:tmpl w:val="F0E8A1C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Foundry Form Sans" w:hAnsi="Foundry Form Sans" w:hint="default"/>
        <w:b w:val="0"/>
        <w:i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7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9"/>
  </w:num>
  <w:num w:numId="5">
    <w:abstractNumId w:val="9"/>
  </w:num>
  <w:num w:numId="6">
    <w:abstractNumId w:val="20"/>
  </w:num>
  <w:num w:numId="7">
    <w:abstractNumId w:val="25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720"/>
        <w:lvlJc w:val="left"/>
        <w:pPr>
          <w:ind w:left="1080" w:hanging="720"/>
        </w:pPr>
        <w:rPr>
          <w:rFonts w:ascii="Symbol" w:hAnsi="Symbol" w:hint="default"/>
        </w:rPr>
      </w:lvl>
    </w:lvlOverride>
  </w:num>
  <w:num w:numId="11">
    <w:abstractNumId w:val="28"/>
  </w:num>
  <w:num w:numId="12">
    <w:abstractNumId w:val="2"/>
  </w:num>
  <w:num w:numId="13">
    <w:abstractNumId w:val="11"/>
  </w:num>
  <w:num w:numId="14">
    <w:abstractNumId w:val="8"/>
  </w:num>
  <w:num w:numId="15">
    <w:abstractNumId w:val="16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23"/>
  </w:num>
  <w:num w:numId="21">
    <w:abstractNumId w:val="1"/>
  </w:num>
  <w:num w:numId="22">
    <w:abstractNumId w:val="17"/>
  </w:num>
  <w:num w:numId="23">
    <w:abstractNumId w:val="4"/>
  </w:num>
  <w:num w:numId="24">
    <w:abstractNumId w:val="26"/>
  </w:num>
  <w:num w:numId="25">
    <w:abstractNumId w:val="13"/>
  </w:num>
  <w:num w:numId="26">
    <w:abstractNumId w:val="22"/>
  </w:num>
  <w:num w:numId="27">
    <w:abstractNumId w:val="21"/>
  </w:num>
  <w:num w:numId="28">
    <w:abstractNumId w:val="27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B4"/>
    <w:rsid w:val="000107CE"/>
    <w:rsid w:val="00016C40"/>
    <w:rsid w:val="00030F94"/>
    <w:rsid w:val="000654C2"/>
    <w:rsid w:val="000D167C"/>
    <w:rsid w:val="00134703"/>
    <w:rsid w:val="00191FBB"/>
    <w:rsid w:val="001948C2"/>
    <w:rsid w:val="00202A44"/>
    <w:rsid w:val="00231EBA"/>
    <w:rsid w:val="002653E6"/>
    <w:rsid w:val="002C3180"/>
    <w:rsid w:val="002D01D5"/>
    <w:rsid w:val="002D18AC"/>
    <w:rsid w:val="002E7DF8"/>
    <w:rsid w:val="00305D62"/>
    <w:rsid w:val="00332E0D"/>
    <w:rsid w:val="004A2F06"/>
    <w:rsid w:val="00525FA3"/>
    <w:rsid w:val="00553873"/>
    <w:rsid w:val="005824DF"/>
    <w:rsid w:val="005D613A"/>
    <w:rsid w:val="006246DB"/>
    <w:rsid w:val="0065629B"/>
    <w:rsid w:val="006A0D2B"/>
    <w:rsid w:val="006A1AFB"/>
    <w:rsid w:val="006A42C2"/>
    <w:rsid w:val="006C07E9"/>
    <w:rsid w:val="0072681A"/>
    <w:rsid w:val="00777868"/>
    <w:rsid w:val="00795CB4"/>
    <w:rsid w:val="00835F82"/>
    <w:rsid w:val="00854DD6"/>
    <w:rsid w:val="0088381E"/>
    <w:rsid w:val="00913F99"/>
    <w:rsid w:val="00915E6A"/>
    <w:rsid w:val="009A714D"/>
    <w:rsid w:val="009B4CB2"/>
    <w:rsid w:val="00A00E91"/>
    <w:rsid w:val="00A046F2"/>
    <w:rsid w:val="00A20C09"/>
    <w:rsid w:val="00A84A4B"/>
    <w:rsid w:val="00B05EEF"/>
    <w:rsid w:val="00B079B4"/>
    <w:rsid w:val="00B66385"/>
    <w:rsid w:val="00B861AA"/>
    <w:rsid w:val="00C14193"/>
    <w:rsid w:val="00C508D0"/>
    <w:rsid w:val="00C92AD0"/>
    <w:rsid w:val="00C94AFA"/>
    <w:rsid w:val="00CA0F83"/>
    <w:rsid w:val="00D71140"/>
    <w:rsid w:val="00D71EBB"/>
    <w:rsid w:val="00DE6AD3"/>
    <w:rsid w:val="00E07F12"/>
    <w:rsid w:val="00E650CA"/>
    <w:rsid w:val="00E875D7"/>
    <w:rsid w:val="00EC0BBA"/>
    <w:rsid w:val="00F07CA2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93107-E052-4D17-BF5C-6DA38E4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-1186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1186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pPr>
      <w:ind w:left="426" w:hanging="426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snapToGrid w:val="0"/>
    </w:rPr>
  </w:style>
  <w:style w:type="paragraph" w:styleId="BodyText2">
    <w:name w:val="Body Text 2"/>
    <w:basedOn w:val="Normal"/>
    <w:pPr>
      <w:spacing w:after="1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270" w:right="-1186" w:hanging="270"/>
    </w:pPr>
  </w:style>
  <w:style w:type="paragraph" w:customStyle="1" w:styleId="XTableTextList1">
    <w:name w:val="X Table Text List 1"/>
    <w:basedOn w:val="Normal"/>
    <w:rsid w:val="006246DB"/>
    <w:pPr>
      <w:numPr>
        <w:numId w:val="22"/>
      </w:numPr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A2F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It is also recommended that all job profiles include a statement that “Reasonable  adjustment  will  be  made  to working arrangements to accommodate a person  with  a disability who otherwise would be prevented from undertaking the work</vt:lpstr>
    </vt:vector>
  </TitlesOfParts>
  <Company>GLA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It is also recommended that all job profiles include a statement that “Reasonable  adjustment  will  be  made  to working arrangements to accommodate a person  with  a disability who otherwise would be prevented from undertaking the work</dc:title>
  <dc:subject/>
  <dc:creator>Patrick Alleyne</dc:creator>
  <cp:keywords/>
  <cp:lastModifiedBy>Shelley Graver</cp:lastModifiedBy>
  <cp:revision>3</cp:revision>
  <cp:lastPrinted>2014-02-25T10:59:00Z</cp:lastPrinted>
  <dcterms:created xsi:type="dcterms:W3CDTF">2018-12-06T13:02:00Z</dcterms:created>
  <dcterms:modified xsi:type="dcterms:W3CDTF">2018-12-07T14:47:00Z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