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5158" w14:textId="77777777" w:rsidR="0072222A" w:rsidRPr="008F2B4B" w:rsidRDefault="0072222A" w:rsidP="0072222A">
      <w:pPr>
        <w:pStyle w:val="Heading3"/>
        <w:rPr>
          <w:bCs w:val="0"/>
          <w:sz w:val="28"/>
          <w:szCs w:val="28"/>
        </w:rPr>
      </w:pPr>
      <w:bookmarkStart w:id="0" w:name="_GoBack"/>
      <w:bookmarkEnd w:id="0"/>
      <w:r w:rsidRPr="008F2B4B">
        <w:rPr>
          <w:bCs w:val="0"/>
          <w:sz w:val="28"/>
          <w:szCs w:val="28"/>
        </w:rPr>
        <w:t>Job Description</w:t>
      </w:r>
    </w:p>
    <w:p w14:paraId="363443C8" w14:textId="77777777" w:rsidR="0072222A" w:rsidRPr="008F2B4B" w:rsidRDefault="0072222A" w:rsidP="0072222A">
      <w:pPr>
        <w:rPr>
          <w:rFonts w:ascii="Foundry Form Sans" w:hAnsi="Foundry Form Sans"/>
          <w:b/>
        </w:rPr>
      </w:pPr>
    </w:p>
    <w:p w14:paraId="0E192CF2" w14:textId="1538D01A" w:rsidR="0072222A" w:rsidRPr="008F2B4B" w:rsidRDefault="0072222A" w:rsidP="0072222A">
      <w:pPr>
        <w:rPr>
          <w:rFonts w:ascii="Foundry Form Sans" w:hAnsi="Foundry Form Sans"/>
          <w:b/>
        </w:rPr>
      </w:pPr>
      <w:r w:rsidRPr="008F2B4B">
        <w:rPr>
          <w:rFonts w:ascii="Foundry Form Sans" w:hAnsi="Foundry Form Sans"/>
          <w:b/>
        </w:rPr>
        <w:t>Job title:</w:t>
      </w:r>
      <w:r w:rsidRPr="008F2B4B">
        <w:rPr>
          <w:rFonts w:ascii="Foundry Form Sans" w:hAnsi="Foundry Form Sans"/>
          <w:b/>
        </w:rPr>
        <w:tab/>
      </w:r>
      <w:r w:rsidRPr="008F2B4B">
        <w:rPr>
          <w:rFonts w:ascii="Foundry Form Sans" w:hAnsi="Foundry Form Sans"/>
          <w:b/>
        </w:rPr>
        <w:tab/>
      </w:r>
      <w:r w:rsidR="00C94D3E">
        <w:rPr>
          <w:rFonts w:ascii="Foundry Form Sans" w:hAnsi="Foundry Form Sans"/>
          <w:b/>
        </w:rPr>
        <w:t>Research and Statistical Analyst - Housing</w:t>
      </w:r>
    </w:p>
    <w:p w14:paraId="76DDF8DB" w14:textId="77777777" w:rsidR="0072222A" w:rsidRPr="008F2B4B" w:rsidRDefault="0072222A" w:rsidP="0072222A">
      <w:pPr>
        <w:rPr>
          <w:rFonts w:ascii="Foundry Form Sans" w:hAnsi="Foundry Form Sans"/>
          <w:b/>
        </w:rPr>
      </w:pPr>
    </w:p>
    <w:p w14:paraId="3CA0EB8F" w14:textId="77777777" w:rsidR="0072222A" w:rsidRPr="008F2B4B" w:rsidRDefault="0072222A" w:rsidP="0072222A">
      <w:pPr>
        <w:rPr>
          <w:rFonts w:ascii="Foundry Form Sans" w:hAnsi="Foundry Form Sans"/>
          <w:b/>
        </w:rPr>
      </w:pPr>
      <w:r w:rsidRPr="008F2B4B">
        <w:rPr>
          <w:rFonts w:ascii="Foundry Form Sans" w:hAnsi="Foundry Form Sans"/>
          <w:b/>
        </w:rPr>
        <w:t>Grade:</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r>
      <w:r w:rsidR="00C94D3E">
        <w:rPr>
          <w:rFonts w:ascii="Foundry Form Sans" w:hAnsi="Foundry Form Sans"/>
          <w:b/>
        </w:rPr>
        <w:t>7</w:t>
      </w:r>
      <w:r w:rsidR="00733474">
        <w:rPr>
          <w:rFonts w:ascii="Foundry Form Sans" w:hAnsi="Foundry Form Sans"/>
          <w:b/>
        </w:rPr>
        <w:t xml:space="preserve"> </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t xml:space="preserve">Post number:  </w:t>
      </w:r>
    </w:p>
    <w:p w14:paraId="0479AC7D" w14:textId="77777777" w:rsidR="0072222A" w:rsidRPr="008F2B4B" w:rsidRDefault="0072222A" w:rsidP="0072222A">
      <w:pPr>
        <w:rPr>
          <w:rFonts w:ascii="Foundry Form Sans" w:hAnsi="Foundry Form Sans"/>
          <w:b/>
        </w:rPr>
      </w:pPr>
    </w:p>
    <w:p w14:paraId="4ADADB3A" w14:textId="77777777" w:rsidR="0072222A" w:rsidRPr="008F2B4B" w:rsidRDefault="0072222A" w:rsidP="0072222A">
      <w:pPr>
        <w:pStyle w:val="Heading4"/>
      </w:pPr>
      <w:r w:rsidRPr="008F2B4B">
        <w:t>Directorate:</w:t>
      </w:r>
      <w:r w:rsidRPr="008F2B4B">
        <w:tab/>
      </w:r>
      <w:r w:rsidRPr="008F2B4B">
        <w:tab/>
      </w:r>
      <w:r w:rsidR="004F3752">
        <w:t>Housing &amp; Land</w:t>
      </w:r>
    </w:p>
    <w:p w14:paraId="4919132A" w14:textId="77777777" w:rsidR="0072222A" w:rsidRPr="008F2B4B" w:rsidRDefault="0072222A" w:rsidP="0072222A">
      <w:pPr>
        <w:ind w:right="-1186"/>
        <w:rPr>
          <w:rFonts w:ascii="Foundry Form Sans" w:hAnsi="Foundry Form Sans"/>
          <w:b/>
        </w:rPr>
      </w:pPr>
    </w:p>
    <w:p w14:paraId="62011CF4" w14:textId="77777777" w:rsidR="0072222A" w:rsidRPr="008F2B4B" w:rsidRDefault="0072222A" w:rsidP="0072222A">
      <w:pPr>
        <w:ind w:right="-1186"/>
        <w:rPr>
          <w:rFonts w:ascii="Foundry Form Sans" w:hAnsi="Foundry Form Sans"/>
          <w:b/>
        </w:rPr>
      </w:pPr>
      <w:r w:rsidRPr="008F2B4B">
        <w:rPr>
          <w:rFonts w:ascii="Foundry Form Sans" w:hAnsi="Foundry Form Sans"/>
          <w:b/>
        </w:rPr>
        <w:t>Unit:</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r>
      <w:r w:rsidR="004F3752">
        <w:rPr>
          <w:rFonts w:ascii="Foundry Form Sans" w:hAnsi="Foundry Form Sans"/>
          <w:b/>
        </w:rPr>
        <w:t>Programme, Policy &amp; Services</w:t>
      </w:r>
    </w:p>
    <w:p w14:paraId="5FC0AFA7" w14:textId="77777777" w:rsidR="0072222A" w:rsidRPr="008F2B4B" w:rsidRDefault="0072222A" w:rsidP="0072222A">
      <w:pPr>
        <w:ind w:right="-1186"/>
        <w:rPr>
          <w:rFonts w:ascii="Foundry Form Sans" w:hAnsi="Foundry Form Sans"/>
          <w:b/>
        </w:rPr>
      </w:pPr>
    </w:p>
    <w:p w14:paraId="7E1F92E6" w14:textId="77777777" w:rsidR="0072222A" w:rsidRPr="008F2B4B" w:rsidRDefault="0072222A" w:rsidP="0072222A">
      <w:pPr>
        <w:ind w:right="-1186"/>
        <w:rPr>
          <w:rFonts w:ascii="Foundry Form Sans" w:hAnsi="Foundry Form Sans"/>
          <w:b/>
        </w:rPr>
      </w:pPr>
    </w:p>
    <w:p w14:paraId="1C537DB7" w14:textId="77777777" w:rsidR="0072222A" w:rsidRPr="008F2B4B" w:rsidRDefault="0072222A" w:rsidP="0072222A">
      <w:pPr>
        <w:ind w:right="-1186"/>
        <w:rPr>
          <w:rFonts w:ascii="Foundry Form Sans" w:hAnsi="Foundry Form Sans"/>
        </w:rPr>
      </w:pPr>
    </w:p>
    <w:p w14:paraId="4A0A8835" w14:textId="77777777" w:rsidR="0072222A" w:rsidRPr="008F2B4B" w:rsidRDefault="0072222A" w:rsidP="0072222A">
      <w:pPr>
        <w:pStyle w:val="Heading4"/>
      </w:pPr>
      <w:r w:rsidRPr="008F2B4B">
        <w:t>Job purpose</w:t>
      </w:r>
    </w:p>
    <w:p w14:paraId="111831F9" w14:textId="77777777" w:rsidR="0072222A" w:rsidRPr="008F2B4B" w:rsidRDefault="0072222A" w:rsidP="0072222A">
      <w:pPr>
        <w:ind w:right="-16"/>
        <w:rPr>
          <w:rFonts w:ascii="Foundry Form Sans" w:hAnsi="Foundry Form Sans"/>
        </w:rPr>
      </w:pPr>
    </w:p>
    <w:p w14:paraId="6841D354" w14:textId="77777777" w:rsidR="00010113" w:rsidRPr="004E5697" w:rsidRDefault="00C94D3E" w:rsidP="00010113">
      <w:pPr>
        <w:spacing w:after="120"/>
        <w:rPr>
          <w:rFonts w:ascii="Foundry Form Sans" w:hAnsi="Foundry Form Sans" w:cs="Tahoma"/>
        </w:rPr>
      </w:pPr>
      <w:r>
        <w:rPr>
          <w:rFonts w:ascii="Foundry Form Sans" w:hAnsi="Foundry Form Sans" w:cs="Tahoma"/>
        </w:rPr>
        <w:t>To carry out research and quantitative data analysis to inform the development of the Mayor’s housing policies, in particular his London Housing Strategy</w:t>
      </w:r>
      <w:r w:rsidR="004E5697">
        <w:rPr>
          <w:rFonts w:ascii="Foundry Form Sans" w:hAnsi="Foundry Form Sans" w:cs="Tahoma"/>
        </w:rPr>
        <w:t xml:space="preserve"> and ‘Housing in London’ report</w:t>
      </w:r>
      <w:r>
        <w:rPr>
          <w:rFonts w:ascii="Foundry Form Sans" w:hAnsi="Foundry Form Sans" w:cs="Tahoma"/>
        </w:rPr>
        <w:t xml:space="preserve">. </w:t>
      </w:r>
      <w:r w:rsidR="004E5697">
        <w:rPr>
          <w:rFonts w:ascii="Foundry Form Sans" w:hAnsi="Foundry Form Sans" w:cs="Tahoma"/>
        </w:rPr>
        <w:t xml:space="preserve">To provide high-quality written </w:t>
      </w:r>
      <w:r w:rsidR="0043799E">
        <w:rPr>
          <w:rFonts w:ascii="Foundry Form Sans" w:hAnsi="Foundry Form Sans" w:cs="Tahoma"/>
        </w:rPr>
        <w:t xml:space="preserve">and graphical </w:t>
      </w:r>
      <w:r w:rsidR="004E5697">
        <w:rPr>
          <w:rFonts w:ascii="Foundry Form Sans" w:hAnsi="Foundry Form Sans" w:cs="Tahoma"/>
        </w:rPr>
        <w:t xml:space="preserve">summaries of key housing data for publication, for briefings to the Mayor and senior officers, and in answer to questions from the London Assembly and the wider public. To </w:t>
      </w:r>
      <w:r w:rsidR="0043799E">
        <w:rPr>
          <w:rFonts w:ascii="Foundry Form Sans" w:hAnsi="Foundry Form Sans" w:cs="Tahoma"/>
        </w:rPr>
        <w:t>flexibly contribute to the work of the housing policy team and wider Housing and Land department as required</w:t>
      </w:r>
      <w:r w:rsidR="004E5697">
        <w:rPr>
          <w:rFonts w:ascii="Foundry Form Sans" w:hAnsi="Foundry Form Sans" w:cs="Tahoma"/>
        </w:rPr>
        <w:t>.</w:t>
      </w:r>
    </w:p>
    <w:p w14:paraId="40552E5C" w14:textId="77777777" w:rsidR="0072222A" w:rsidRPr="008F2B4B" w:rsidRDefault="0072222A" w:rsidP="0072222A">
      <w:pPr>
        <w:rPr>
          <w:rFonts w:ascii="Foundry Form Sans" w:hAnsi="Foundry Form Sans"/>
        </w:rPr>
      </w:pPr>
    </w:p>
    <w:p w14:paraId="1EE04808" w14:textId="77777777" w:rsidR="0072222A" w:rsidRPr="008F2B4B" w:rsidRDefault="0072222A" w:rsidP="0072222A">
      <w:pPr>
        <w:pStyle w:val="Heading4"/>
        <w:ind w:right="0"/>
      </w:pPr>
      <w:r w:rsidRPr="008F2B4B">
        <w:t>Principal accountabilities</w:t>
      </w:r>
    </w:p>
    <w:p w14:paraId="1D380EC2" w14:textId="77777777" w:rsidR="0072222A" w:rsidRPr="008F2B4B" w:rsidRDefault="0072222A" w:rsidP="0072222A">
      <w:pPr>
        <w:pStyle w:val="Footer"/>
        <w:tabs>
          <w:tab w:val="clear" w:pos="4153"/>
          <w:tab w:val="clear" w:pos="8306"/>
        </w:tabs>
        <w:spacing w:after="120"/>
        <w:rPr>
          <w:rFonts w:ascii="Foundry Form Sans" w:hAnsi="Foundry Form Sans"/>
        </w:rPr>
      </w:pPr>
    </w:p>
    <w:p w14:paraId="75F44345" w14:textId="225C29A7" w:rsidR="00322BC8" w:rsidRDefault="00322BC8" w:rsidP="00322BC8">
      <w:pPr>
        <w:numPr>
          <w:ilvl w:val="0"/>
          <w:numId w:val="10"/>
        </w:numPr>
        <w:tabs>
          <w:tab w:val="left" w:pos="180"/>
        </w:tabs>
        <w:spacing w:before="60" w:after="120"/>
        <w:rPr>
          <w:rFonts w:ascii="Foundry Form Sans" w:hAnsi="Foundry Form Sans"/>
        </w:rPr>
      </w:pPr>
      <w:r w:rsidRPr="00322BC8">
        <w:rPr>
          <w:rFonts w:ascii="Foundry Form Sans" w:hAnsi="Foundry Form Sans"/>
        </w:rPr>
        <w:t>Participate in and regularly lead research and data analysis projects, ensuring that they are delivered in line with time, budget and quality requirements, and contribute to the internal and external dissemination of results via reports, presentations, websites, meetings and seminars.</w:t>
      </w:r>
    </w:p>
    <w:p w14:paraId="44B6A8E2" w14:textId="5EDC16A0" w:rsidR="008C7ADD" w:rsidRPr="00322BC8" w:rsidRDefault="008C7ADD" w:rsidP="00322BC8">
      <w:pPr>
        <w:numPr>
          <w:ilvl w:val="0"/>
          <w:numId w:val="10"/>
        </w:numPr>
        <w:tabs>
          <w:tab w:val="left" w:pos="180"/>
        </w:tabs>
        <w:spacing w:before="60" w:after="120"/>
        <w:rPr>
          <w:rFonts w:ascii="Foundry Form Sans" w:hAnsi="Foundry Form Sans"/>
        </w:rPr>
      </w:pPr>
      <w:r>
        <w:rPr>
          <w:rFonts w:ascii="Foundry Form Sans" w:hAnsi="Foundry Form Sans"/>
        </w:rPr>
        <w:t>Explore new research and data analysis methods, identify new data sources relevant to the Mayor’s housing policies, and develop specialist skills in the analysis of existing data sources.</w:t>
      </w:r>
    </w:p>
    <w:p w14:paraId="36C5A487" w14:textId="7B9EDBFE" w:rsidR="00322BC8" w:rsidRDefault="00322BC8" w:rsidP="00322BC8">
      <w:pPr>
        <w:numPr>
          <w:ilvl w:val="0"/>
          <w:numId w:val="10"/>
        </w:numPr>
        <w:tabs>
          <w:tab w:val="left" w:pos="180"/>
        </w:tabs>
        <w:spacing w:before="60" w:after="120"/>
        <w:rPr>
          <w:rFonts w:ascii="Foundry Form Sans" w:hAnsi="Foundry Form Sans"/>
        </w:rPr>
      </w:pPr>
      <w:r w:rsidRPr="00322BC8">
        <w:rPr>
          <w:rFonts w:ascii="Foundry Form Sans" w:hAnsi="Foundry Form Sans"/>
        </w:rPr>
        <w:t xml:space="preserve">Keep abreast of developments and innovations </w:t>
      </w:r>
      <w:r>
        <w:rPr>
          <w:rFonts w:ascii="Foundry Form Sans" w:hAnsi="Foundry Form Sans"/>
        </w:rPr>
        <w:t xml:space="preserve">relevant to </w:t>
      </w:r>
      <w:r w:rsidRPr="00322BC8">
        <w:rPr>
          <w:rFonts w:ascii="Foundry Form Sans" w:hAnsi="Foundry Form Sans"/>
        </w:rPr>
        <w:t>the GLA’s policies, strategies and data requirements, via liaison with a range of professional and other bodies dealing with housing and related topics. Proactively develop external links and comparative analysis, initiate new contacts, and represent the GLA at external meetings.</w:t>
      </w:r>
    </w:p>
    <w:p w14:paraId="186A9776" w14:textId="4E0076F9" w:rsidR="008C7ADD" w:rsidRPr="00322BC8" w:rsidRDefault="008C7ADD" w:rsidP="00322BC8">
      <w:pPr>
        <w:numPr>
          <w:ilvl w:val="0"/>
          <w:numId w:val="10"/>
        </w:numPr>
        <w:tabs>
          <w:tab w:val="left" w:pos="180"/>
        </w:tabs>
        <w:spacing w:before="60" w:after="120"/>
        <w:rPr>
          <w:rFonts w:ascii="Foundry Form Sans" w:hAnsi="Foundry Form Sans"/>
        </w:rPr>
      </w:pPr>
      <w:r>
        <w:rPr>
          <w:rFonts w:ascii="Foundry Form Sans" w:hAnsi="Foundry Form Sans"/>
        </w:rPr>
        <w:t>Develop work programmes and respond to user requirements both at the corporate level and via specialist sub-groups with appropriate staff from the GLA, London boroughs and major stakeholders.</w:t>
      </w:r>
    </w:p>
    <w:p w14:paraId="5745AFA0" w14:textId="3C5CE419" w:rsidR="00377679" w:rsidRDefault="00377679" w:rsidP="00322BC8">
      <w:pPr>
        <w:numPr>
          <w:ilvl w:val="0"/>
          <w:numId w:val="10"/>
        </w:numPr>
        <w:tabs>
          <w:tab w:val="left" w:pos="180"/>
        </w:tabs>
        <w:spacing w:before="60" w:after="120"/>
        <w:rPr>
          <w:rFonts w:ascii="Foundry Form Sans" w:hAnsi="Foundry Form Sans" w:cs="Tahoma"/>
        </w:rPr>
      </w:pPr>
      <w:r>
        <w:rPr>
          <w:rFonts w:ascii="Foundry Form Sans" w:hAnsi="Foundry Form Sans"/>
        </w:rPr>
        <w:t>G</w:t>
      </w:r>
      <w:r w:rsidRPr="00394873">
        <w:rPr>
          <w:rFonts w:ascii="Foundry Form Sans" w:hAnsi="Foundry Form Sans"/>
        </w:rPr>
        <w:t xml:space="preserve">ain </w:t>
      </w:r>
      <w:r>
        <w:rPr>
          <w:rFonts w:ascii="Foundry Form Sans" w:hAnsi="Foundry Form Sans"/>
        </w:rPr>
        <w:t xml:space="preserve">and maintain </w:t>
      </w:r>
      <w:r w:rsidRPr="00394873">
        <w:rPr>
          <w:rFonts w:ascii="Foundry Form Sans" w:hAnsi="Foundry Form Sans"/>
        </w:rPr>
        <w:t xml:space="preserve">a good understanding of the </w:t>
      </w:r>
      <w:r>
        <w:rPr>
          <w:rFonts w:ascii="Foundry Form Sans" w:hAnsi="Foundry Form Sans"/>
        </w:rPr>
        <w:t>wider policy</w:t>
      </w:r>
      <w:r w:rsidRPr="00394873">
        <w:rPr>
          <w:rFonts w:ascii="Foundry Form Sans" w:hAnsi="Foundry Form Sans"/>
        </w:rPr>
        <w:t xml:space="preserve"> context </w:t>
      </w:r>
      <w:r>
        <w:rPr>
          <w:rFonts w:ascii="Foundry Form Sans" w:hAnsi="Foundry Form Sans"/>
        </w:rPr>
        <w:t>in which projects are delivered</w:t>
      </w:r>
      <w:r w:rsidR="000277E9">
        <w:rPr>
          <w:rFonts w:ascii="Foundry Form Sans" w:hAnsi="Foundry Form Sans"/>
        </w:rPr>
        <w:t>, and contribute to the wider work of the Housing &amp; Land directorate as required</w:t>
      </w:r>
      <w:r w:rsidRPr="008F2B4B">
        <w:rPr>
          <w:rFonts w:ascii="Foundry Form Sans" w:hAnsi="Foundry Form Sans" w:cs="Tahoma"/>
        </w:rPr>
        <w:t xml:space="preserve">. </w:t>
      </w:r>
    </w:p>
    <w:p w14:paraId="52A7631B" w14:textId="096FB7F9" w:rsidR="008C7ADD" w:rsidRPr="008F2B4B" w:rsidRDefault="008C7ADD" w:rsidP="00322BC8">
      <w:pPr>
        <w:numPr>
          <w:ilvl w:val="0"/>
          <w:numId w:val="10"/>
        </w:numPr>
        <w:tabs>
          <w:tab w:val="left" w:pos="180"/>
        </w:tabs>
        <w:spacing w:before="60" w:after="120"/>
        <w:rPr>
          <w:rFonts w:ascii="Foundry Form Sans" w:hAnsi="Foundry Form Sans" w:cs="Tahoma"/>
        </w:rPr>
      </w:pPr>
      <w:r>
        <w:rPr>
          <w:rFonts w:ascii="Foundry Form Sans" w:hAnsi="Foundry Form Sans"/>
        </w:rPr>
        <w:t>Prepare responses on behalf of the Housing &amp; Land directorate and the GLA as a whole to issues raised by the London Assembly, other official bodies and the wider public.</w:t>
      </w:r>
    </w:p>
    <w:p w14:paraId="276F6C23" w14:textId="77777777" w:rsidR="000277E9" w:rsidRPr="00931598" w:rsidRDefault="000277E9" w:rsidP="00931598">
      <w:pPr>
        <w:numPr>
          <w:ilvl w:val="0"/>
          <w:numId w:val="10"/>
        </w:numPr>
        <w:spacing w:before="60" w:after="120"/>
        <w:rPr>
          <w:rFonts w:ascii="Foundry Form Sans" w:hAnsi="Foundry Form Sans" w:cs="Tahoma"/>
        </w:rPr>
      </w:pPr>
      <w:r w:rsidRPr="00931598">
        <w:rPr>
          <w:rFonts w:ascii="Foundry Form Sans" w:hAnsi="Foundry Form Sans"/>
          <w:szCs w:val="23"/>
        </w:rPr>
        <w:t xml:space="preserve">Manage resources allocated in accordance with the Authority’s policies and Code of Ethics and Standards. </w:t>
      </w:r>
    </w:p>
    <w:p w14:paraId="78943A7A" w14:textId="77777777" w:rsidR="0072222A" w:rsidRPr="008F2B4B" w:rsidRDefault="0072222A" w:rsidP="0072222A">
      <w:pPr>
        <w:numPr>
          <w:ilvl w:val="0"/>
          <w:numId w:val="10"/>
        </w:numPr>
        <w:spacing w:before="60" w:after="120"/>
        <w:rPr>
          <w:rFonts w:ascii="Foundry Form Sans" w:hAnsi="Foundry Form Sans" w:cs="Tahoma"/>
        </w:rPr>
      </w:pPr>
      <w:r w:rsidRPr="008F2B4B">
        <w:rPr>
          <w:rFonts w:ascii="Foundry Form Sans" w:hAnsi="Foundry Form Sans" w:cs="Tahoma"/>
        </w:rPr>
        <w:t>Realise the benefits of London’s diversity by promoting and enabling equality of opportunities, and promoting the diverse needs and aspirations of London’s communitie</w:t>
      </w:r>
      <w:r>
        <w:rPr>
          <w:rFonts w:ascii="Foundry Form Sans" w:hAnsi="Foundry Form Sans" w:cs="Tahoma"/>
        </w:rPr>
        <w:t>s</w:t>
      </w:r>
    </w:p>
    <w:p w14:paraId="69944A43" w14:textId="77777777" w:rsidR="00931598" w:rsidRDefault="0043799E" w:rsidP="0072222A">
      <w:pPr>
        <w:numPr>
          <w:ilvl w:val="0"/>
          <w:numId w:val="10"/>
        </w:numPr>
        <w:spacing w:before="60" w:after="120"/>
        <w:rPr>
          <w:rFonts w:ascii="Foundry Form Sans" w:hAnsi="Foundry Form Sans" w:cs="Tahoma"/>
        </w:rPr>
      </w:pPr>
      <w:r>
        <w:rPr>
          <w:rFonts w:ascii="Foundry Form Sans" w:hAnsi="Foundry Form Sans" w:cs="Tahoma"/>
        </w:rPr>
        <w:t>Realise</w:t>
      </w:r>
      <w:r w:rsidR="0072222A" w:rsidRPr="008F2B4B">
        <w:rPr>
          <w:rFonts w:ascii="Foundry Form Sans" w:hAnsi="Foundry Form Sans" w:cs="Tahoma"/>
        </w:rPr>
        <w:t xml:space="preserve"> the benefits of a flexible approach to work in undertaking the duties and responsibilities of this job, and participating in multi-disciplinary, cross-department and cross-organisational groups and project teams</w:t>
      </w:r>
      <w:r w:rsidR="00931598">
        <w:rPr>
          <w:rFonts w:ascii="Foundry Form Sans" w:hAnsi="Foundry Form Sans" w:cs="Tahoma"/>
        </w:rPr>
        <w:t>.</w:t>
      </w:r>
    </w:p>
    <w:p w14:paraId="70748B8D" w14:textId="77777777" w:rsidR="000C181C" w:rsidRDefault="000C181C" w:rsidP="0072222A">
      <w:pPr>
        <w:pStyle w:val="Heading4"/>
        <w:ind w:right="0"/>
      </w:pPr>
    </w:p>
    <w:p w14:paraId="421A8826" w14:textId="77777777" w:rsidR="0072222A" w:rsidRPr="008F2B4B" w:rsidRDefault="0072222A" w:rsidP="0072222A">
      <w:pPr>
        <w:pStyle w:val="Heading4"/>
        <w:ind w:right="0"/>
      </w:pPr>
      <w:r w:rsidRPr="008F2B4B">
        <w:t>Key contacts</w:t>
      </w:r>
    </w:p>
    <w:p w14:paraId="0EE5F140" w14:textId="77777777" w:rsidR="0072222A" w:rsidRPr="008F2B4B" w:rsidRDefault="0072222A" w:rsidP="0072222A">
      <w:pPr>
        <w:rPr>
          <w:rFonts w:ascii="Foundry Form Sans" w:hAnsi="Foundry Form Sans"/>
          <w:b/>
        </w:rPr>
      </w:pPr>
    </w:p>
    <w:p w14:paraId="2664D6C1" w14:textId="17738D46" w:rsidR="0072222A" w:rsidRPr="008F2B4B" w:rsidRDefault="0072222A" w:rsidP="0072222A">
      <w:pPr>
        <w:spacing w:after="120"/>
        <w:rPr>
          <w:rFonts w:ascii="Foundry Form Sans" w:hAnsi="Foundry Form Sans"/>
        </w:rPr>
      </w:pPr>
      <w:r w:rsidRPr="008F2B4B">
        <w:rPr>
          <w:rFonts w:ascii="Foundry Form Sans" w:hAnsi="Foundry Form Sans"/>
          <w:b/>
        </w:rPr>
        <w:t>Accountable to:</w:t>
      </w:r>
      <w:r w:rsidRPr="008F2B4B">
        <w:rPr>
          <w:rFonts w:ascii="Foundry Form Sans" w:hAnsi="Foundry Form Sans"/>
          <w:b/>
        </w:rPr>
        <w:tab/>
      </w:r>
      <w:r w:rsidR="00322BC8">
        <w:rPr>
          <w:rFonts w:ascii="Foundry Form Sans" w:hAnsi="Foundry Form Sans"/>
        </w:rPr>
        <w:t>Senior Policy Officer</w:t>
      </w:r>
      <w:r w:rsidR="00A33C73">
        <w:rPr>
          <w:rFonts w:ascii="Foundry Form Sans" w:hAnsi="Foundry Form Sans"/>
        </w:rPr>
        <w:t xml:space="preserve"> (Data and Information)</w:t>
      </w:r>
    </w:p>
    <w:p w14:paraId="058F6DED" w14:textId="77777777" w:rsidR="0072222A" w:rsidRDefault="0072222A" w:rsidP="0061268A">
      <w:pPr>
        <w:ind w:left="2160" w:hanging="2160"/>
        <w:rPr>
          <w:rFonts w:ascii="Foundry Form Sans" w:hAnsi="Foundry Form Sans"/>
        </w:rPr>
      </w:pPr>
      <w:r w:rsidRPr="008F2B4B">
        <w:rPr>
          <w:rFonts w:ascii="Foundry Form Sans" w:hAnsi="Foundry Form Sans"/>
          <w:b/>
        </w:rPr>
        <w:t>Accountable for:</w:t>
      </w:r>
      <w:r w:rsidR="0061268A">
        <w:rPr>
          <w:rFonts w:ascii="Foundry Form Sans" w:hAnsi="Foundry Form Sans"/>
          <w:b/>
        </w:rPr>
        <w:tab/>
      </w:r>
      <w:r w:rsidR="00931598">
        <w:rPr>
          <w:rFonts w:ascii="Foundry Form Sans" w:hAnsi="Foundry Form Sans"/>
        </w:rPr>
        <w:t>R</w:t>
      </w:r>
      <w:r w:rsidR="00A66B4A">
        <w:rPr>
          <w:rFonts w:ascii="Foundry Form Sans" w:hAnsi="Foundry Form Sans"/>
        </w:rPr>
        <w:t>esources allocated to the job.</w:t>
      </w:r>
    </w:p>
    <w:p w14:paraId="6A78DF55" w14:textId="77777777" w:rsidR="00A66B4A" w:rsidRPr="0061268A" w:rsidRDefault="00A66B4A" w:rsidP="0061268A">
      <w:pPr>
        <w:ind w:left="2160" w:hanging="2160"/>
        <w:rPr>
          <w:rFonts w:ascii="Foundry Form Sans" w:hAnsi="Foundry Form Sans"/>
          <w:b/>
        </w:rPr>
      </w:pPr>
    </w:p>
    <w:p w14:paraId="3A1CAF99" w14:textId="77777777" w:rsidR="0072222A" w:rsidRPr="008F2B4B" w:rsidRDefault="0072222A" w:rsidP="0072222A">
      <w:pPr>
        <w:ind w:left="2160" w:hanging="2160"/>
        <w:rPr>
          <w:rFonts w:ascii="Foundry Form Sans" w:hAnsi="Foundry Form Sans"/>
          <w:bCs/>
        </w:rPr>
      </w:pPr>
      <w:r w:rsidRPr="008F2B4B">
        <w:rPr>
          <w:rFonts w:ascii="Foundry Form Sans" w:hAnsi="Foundry Form Sans"/>
          <w:b/>
        </w:rPr>
        <w:t>Key Contacts:</w:t>
      </w:r>
      <w:r w:rsidRPr="008F2B4B">
        <w:rPr>
          <w:rFonts w:ascii="Foundry Form Sans" w:hAnsi="Foundry Form Sans"/>
          <w:b/>
        </w:rPr>
        <w:tab/>
      </w:r>
      <w:r w:rsidRPr="00F00857">
        <w:rPr>
          <w:rFonts w:ascii="Foundry Form Sans" w:hAnsi="Foundry Form Sans"/>
        </w:rPr>
        <w:t>London Boroughs</w:t>
      </w:r>
      <w:r>
        <w:rPr>
          <w:rFonts w:ascii="Foundry Form Sans" w:hAnsi="Foundry Form Sans"/>
        </w:rPr>
        <w:t>, City Hall colleagues,</w:t>
      </w:r>
      <w:r w:rsidRPr="00F00857">
        <w:rPr>
          <w:rFonts w:ascii="Foundry Form Sans" w:hAnsi="Foundry Form Sans"/>
        </w:rPr>
        <w:t xml:space="preserve"> </w:t>
      </w:r>
      <w:r w:rsidR="00322BC8">
        <w:rPr>
          <w:rFonts w:ascii="Foundry Form Sans" w:hAnsi="Foundry Form Sans"/>
        </w:rPr>
        <w:t>sources of official and private sector statistics</w:t>
      </w:r>
      <w:r w:rsidR="00414877">
        <w:rPr>
          <w:rFonts w:ascii="Foundry Form Sans" w:hAnsi="Foundry Form Sans"/>
        </w:rPr>
        <w:t>.</w:t>
      </w:r>
    </w:p>
    <w:p w14:paraId="798953C0" w14:textId="77777777" w:rsidR="0072222A" w:rsidRPr="008F2B4B" w:rsidRDefault="0072222A" w:rsidP="0072222A">
      <w:pPr>
        <w:rPr>
          <w:rFonts w:ascii="Foundry Form Sans" w:hAnsi="Foundry Form Sans"/>
        </w:rPr>
      </w:pPr>
    </w:p>
    <w:p w14:paraId="245EDE6B" w14:textId="77777777" w:rsidR="0072222A" w:rsidRPr="008F2B4B" w:rsidRDefault="0072222A" w:rsidP="0072222A">
      <w:pPr>
        <w:rPr>
          <w:rFonts w:ascii="Foundry Form Sans" w:hAnsi="Foundry Form Sans"/>
        </w:rPr>
      </w:pPr>
    </w:p>
    <w:p w14:paraId="66877779" w14:textId="77777777" w:rsidR="0072222A" w:rsidRPr="008F2B4B" w:rsidRDefault="0072222A" w:rsidP="0072222A">
      <w:pPr>
        <w:pStyle w:val="Heading6"/>
      </w:pPr>
      <w:r w:rsidRPr="008F2B4B">
        <w:t>Person specification</w:t>
      </w:r>
    </w:p>
    <w:p w14:paraId="75FF5D88" w14:textId="77777777" w:rsidR="0072222A" w:rsidRPr="008F2B4B" w:rsidRDefault="0072222A" w:rsidP="0072222A">
      <w:pPr>
        <w:rPr>
          <w:rFonts w:ascii="Foundry Form Sans" w:hAnsi="Foundry Form Sans"/>
          <w:b/>
        </w:rPr>
      </w:pPr>
    </w:p>
    <w:p w14:paraId="60B41EEB" w14:textId="77777777" w:rsidR="0072222A" w:rsidRPr="008F2B4B" w:rsidRDefault="0072222A" w:rsidP="0072222A">
      <w:pPr>
        <w:rPr>
          <w:rFonts w:ascii="Foundry Form Sans" w:hAnsi="Foundry Form Sans"/>
          <w:b/>
        </w:rPr>
      </w:pPr>
      <w:r w:rsidRPr="008F2B4B">
        <w:rPr>
          <w:rFonts w:ascii="Foundry Form Sans" w:hAnsi="Foundry Form Sans"/>
          <w:b/>
        </w:rPr>
        <w:t>Technical requirements/experience/qualifications</w:t>
      </w:r>
    </w:p>
    <w:p w14:paraId="79130897" w14:textId="77777777" w:rsidR="0072222A" w:rsidRPr="008F2B4B" w:rsidRDefault="0072222A" w:rsidP="0072222A">
      <w:pPr>
        <w:rPr>
          <w:rFonts w:ascii="Foundry Form Sans" w:hAnsi="Foundry Form Sans"/>
          <w:b/>
        </w:rPr>
      </w:pPr>
    </w:p>
    <w:p w14:paraId="55557B0E" w14:textId="77777777" w:rsidR="00B72A7A" w:rsidRPr="00B72A7A" w:rsidRDefault="00B72A7A" w:rsidP="00B72A7A">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A high level of numeracy, evidenced by a good degree in </w:t>
      </w:r>
      <w:r>
        <w:rPr>
          <w:rFonts w:ascii="Foundry Form Sans" w:hAnsi="Foundry Form Sans"/>
        </w:rPr>
        <w:t>a</w:t>
      </w:r>
      <w:r w:rsidRPr="0088546F">
        <w:rPr>
          <w:rFonts w:ascii="Foundry Form Sans" w:hAnsi="Foundry Form Sans"/>
        </w:rPr>
        <w:t xml:space="preserve"> subject with a high statistical content, or equivalent</w:t>
      </w:r>
      <w:r>
        <w:rPr>
          <w:rFonts w:ascii="Foundry Form Sans" w:hAnsi="Foundry Form Sans"/>
        </w:rPr>
        <w:t xml:space="preserve"> experience</w:t>
      </w:r>
      <w:r w:rsidRPr="0088546F">
        <w:rPr>
          <w:rFonts w:ascii="Foundry Form Sans" w:hAnsi="Foundry Form Sans"/>
        </w:rPr>
        <w:t xml:space="preserve">. </w:t>
      </w:r>
    </w:p>
    <w:p w14:paraId="4B5EAE70" w14:textId="77777777" w:rsidR="00B72A7A" w:rsidRPr="00B72A7A" w:rsidRDefault="00B72A7A" w:rsidP="00B72A7A">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Skills in the analysis and </w:t>
      </w:r>
      <w:r>
        <w:rPr>
          <w:rFonts w:ascii="Foundry Form Sans" w:hAnsi="Foundry Form Sans"/>
        </w:rPr>
        <w:t>interpretation of large or complex</w:t>
      </w:r>
      <w:r w:rsidRPr="0088546F">
        <w:rPr>
          <w:rFonts w:ascii="Foundry Form Sans" w:hAnsi="Foundry Form Sans"/>
        </w:rPr>
        <w:t xml:space="preserve"> data sets, </w:t>
      </w:r>
      <w:r>
        <w:rPr>
          <w:rFonts w:ascii="Foundry Form Sans" w:hAnsi="Foundry Form Sans"/>
        </w:rPr>
        <w:t>including economic data and household surveys</w:t>
      </w:r>
      <w:r w:rsidRPr="0088546F">
        <w:rPr>
          <w:rFonts w:ascii="Foundry Form Sans" w:hAnsi="Foundry Form Sans"/>
        </w:rPr>
        <w:t>.</w:t>
      </w:r>
    </w:p>
    <w:p w14:paraId="0A56DD2D" w14:textId="45B993A4" w:rsidR="00B72A7A" w:rsidRDefault="00B72A7A" w:rsidP="00B72A7A">
      <w:pPr>
        <w:numPr>
          <w:ilvl w:val="0"/>
          <w:numId w:val="32"/>
        </w:numPr>
        <w:tabs>
          <w:tab w:val="left" w:pos="180"/>
        </w:tabs>
        <w:spacing w:before="60" w:after="120"/>
        <w:rPr>
          <w:rFonts w:ascii="Foundry Form Sans" w:hAnsi="Foundry Form Sans"/>
        </w:rPr>
      </w:pPr>
      <w:r>
        <w:rPr>
          <w:rFonts w:ascii="Foundry Form Sans" w:hAnsi="Foundry Form Sans"/>
        </w:rPr>
        <w:t>Familiarity with sources of official statistics and survey data relevant to housing in London.</w:t>
      </w:r>
    </w:p>
    <w:p w14:paraId="7B61E74C" w14:textId="0347D189" w:rsidR="00D626A7" w:rsidRPr="00D626A7" w:rsidRDefault="00D626A7" w:rsidP="00D626A7">
      <w:pPr>
        <w:numPr>
          <w:ilvl w:val="0"/>
          <w:numId w:val="32"/>
        </w:numPr>
        <w:tabs>
          <w:tab w:val="left" w:pos="180"/>
        </w:tabs>
        <w:spacing w:before="60" w:after="120"/>
        <w:rPr>
          <w:rFonts w:ascii="Foundry Form Sans" w:hAnsi="Foundry Form Sans"/>
        </w:rPr>
      </w:pPr>
      <w:r>
        <w:rPr>
          <w:rFonts w:ascii="Foundry Form Sans" w:hAnsi="Foundry Form Sans"/>
        </w:rPr>
        <w:t>K</w:t>
      </w:r>
      <w:r w:rsidRPr="0088546F">
        <w:rPr>
          <w:rFonts w:ascii="Foundry Form Sans" w:hAnsi="Foundry Form Sans"/>
        </w:rPr>
        <w:t xml:space="preserve">nowledge of </w:t>
      </w:r>
      <w:r>
        <w:rPr>
          <w:rFonts w:ascii="Foundry Form Sans" w:hAnsi="Foundry Form Sans"/>
        </w:rPr>
        <w:t>key trends relevant to the Mayor’s housing policies</w:t>
      </w:r>
      <w:r w:rsidRPr="0088546F">
        <w:rPr>
          <w:rFonts w:ascii="Foundry Form Sans" w:hAnsi="Foundry Form Sans"/>
        </w:rPr>
        <w:t>, and evidence of commitment to keep abreast of new developments.</w:t>
      </w:r>
    </w:p>
    <w:p w14:paraId="307C8BE9" w14:textId="77777777" w:rsidR="00B03657" w:rsidRPr="00B72A7A"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Evidence of success in preparing </w:t>
      </w:r>
      <w:r>
        <w:rPr>
          <w:rFonts w:ascii="Foundry Form Sans" w:hAnsi="Foundry Form Sans"/>
        </w:rPr>
        <w:t>analytical papers with both methodological and narrative commentary for a wide range of audiences.</w:t>
      </w:r>
      <w:r w:rsidRPr="0088546F">
        <w:rPr>
          <w:rFonts w:ascii="Foundry Form Sans" w:hAnsi="Foundry Form Sans"/>
        </w:rPr>
        <w:t xml:space="preserve"> </w:t>
      </w:r>
    </w:p>
    <w:p w14:paraId="682282C7" w14:textId="77777777" w:rsidR="00B03657" w:rsidRPr="0088546F"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Evidence of use of </w:t>
      </w:r>
      <w:r>
        <w:rPr>
          <w:rFonts w:ascii="Foundry Form Sans" w:hAnsi="Foundry Form Sans"/>
        </w:rPr>
        <w:t xml:space="preserve">at least one of </w:t>
      </w:r>
      <w:r w:rsidRPr="0088546F">
        <w:rPr>
          <w:rFonts w:ascii="Foundry Form Sans" w:hAnsi="Foundry Form Sans"/>
        </w:rPr>
        <w:t xml:space="preserve">the following at </w:t>
      </w:r>
      <w:r>
        <w:rPr>
          <w:rFonts w:ascii="Foundry Form Sans" w:hAnsi="Foundry Form Sans"/>
        </w:rPr>
        <w:t>an advanced level</w:t>
      </w:r>
      <w:r w:rsidRPr="0088546F">
        <w:rPr>
          <w:rFonts w:ascii="Foundry Form Sans" w:hAnsi="Foundry Form Sans"/>
        </w:rPr>
        <w:t xml:space="preserve"> </w:t>
      </w:r>
    </w:p>
    <w:p w14:paraId="0EFFF9B1" w14:textId="77777777" w:rsidR="00B03657" w:rsidRPr="0088546F"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 xml:space="preserve">Statistical software such as </w:t>
      </w:r>
      <w:r w:rsidRPr="00B72A7A">
        <w:rPr>
          <w:rFonts w:ascii="Foundry Form Sans" w:hAnsi="Foundry Form Sans"/>
        </w:rPr>
        <w:t>SPSS, SA</w:t>
      </w:r>
      <w:r>
        <w:rPr>
          <w:rFonts w:ascii="Foundry Form Sans" w:hAnsi="Foundry Form Sans"/>
        </w:rPr>
        <w:t>S or</w:t>
      </w:r>
      <w:r w:rsidRPr="00B72A7A">
        <w:rPr>
          <w:rFonts w:ascii="Foundry Form Sans" w:hAnsi="Foundry Form Sans"/>
        </w:rPr>
        <w:t xml:space="preserve"> STATA </w:t>
      </w:r>
    </w:p>
    <w:p w14:paraId="0D1AB646" w14:textId="77777777" w:rsidR="00B03657" w:rsidRPr="0088546F"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M</w:t>
      </w:r>
      <w:r w:rsidRPr="00B72A7A">
        <w:rPr>
          <w:rFonts w:ascii="Foundry Form Sans" w:hAnsi="Foundry Form Sans"/>
        </w:rPr>
        <w:t xml:space="preserve">apping </w:t>
      </w:r>
      <w:r>
        <w:rPr>
          <w:rFonts w:ascii="Foundry Form Sans" w:hAnsi="Foundry Form Sans"/>
        </w:rPr>
        <w:t xml:space="preserve">software </w:t>
      </w:r>
      <w:r w:rsidRPr="00B72A7A">
        <w:rPr>
          <w:rFonts w:ascii="Foundry Form Sans" w:hAnsi="Foundry Form Sans"/>
        </w:rPr>
        <w:t xml:space="preserve">such as QGIS, </w:t>
      </w:r>
      <w:r>
        <w:rPr>
          <w:rFonts w:ascii="Foundry Form Sans" w:hAnsi="Foundry Form Sans"/>
        </w:rPr>
        <w:t xml:space="preserve">ArcGIS or </w:t>
      </w:r>
      <w:r w:rsidRPr="00B72A7A">
        <w:rPr>
          <w:rFonts w:ascii="Foundry Form Sans" w:hAnsi="Foundry Form Sans"/>
        </w:rPr>
        <w:t xml:space="preserve">MapInfo </w:t>
      </w:r>
    </w:p>
    <w:p w14:paraId="54CF4D08" w14:textId="77777777" w:rsidR="00B03657" w:rsidRPr="00B72A7A"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 xml:space="preserve">A </w:t>
      </w:r>
      <w:r w:rsidRPr="00B72A7A">
        <w:rPr>
          <w:rFonts w:ascii="Foundry Form Sans" w:hAnsi="Foundry Form Sans"/>
        </w:rPr>
        <w:t>high-level programming language such as R or Python</w:t>
      </w:r>
    </w:p>
    <w:p w14:paraId="37B832AB" w14:textId="67B2A412" w:rsidR="00B03657" w:rsidRPr="00B03657"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An understanding of the GLA’s commitment to equality of opportunity and valuing diversity, and the ability to translate this into action.</w:t>
      </w:r>
    </w:p>
    <w:p w14:paraId="6C994FBC" w14:textId="77777777" w:rsidR="006E5548" w:rsidRDefault="006E5548" w:rsidP="00472473">
      <w:pPr>
        <w:spacing w:after="120"/>
        <w:outlineLvl w:val="2"/>
        <w:rPr>
          <w:rFonts w:ascii="Foundry Form Sans" w:hAnsi="Foundry Form Sans"/>
          <w:b/>
        </w:rPr>
      </w:pPr>
    </w:p>
    <w:p w14:paraId="5094CDAA" w14:textId="77777777" w:rsidR="0072222A" w:rsidRPr="006E5548" w:rsidRDefault="006E5548" w:rsidP="00472473">
      <w:pPr>
        <w:spacing w:after="120"/>
        <w:outlineLvl w:val="2"/>
        <w:rPr>
          <w:rFonts w:ascii="Foundry Form Sans" w:hAnsi="Foundry Form Sans"/>
          <w:b/>
        </w:rPr>
      </w:pPr>
      <w:r w:rsidRPr="006E5548">
        <w:rPr>
          <w:rFonts w:ascii="Foundry Form Sans" w:hAnsi="Foundry Form Sans"/>
          <w:b/>
        </w:rPr>
        <w:t>Behavioural competencies</w:t>
      </w:r>
    </w:p>
    <w:p w14:paraId="77A2E206" w14:textId="77777777" w:rsidR="008128B9" w:rsidRPr="00E400DE" w:rsidRDefault="008128B9" w:rsidP="008128B9">
      <w:pPr>
        <w:pStyle w:val="Heading1"/>
        <w:spacing w:line="300" w:lineRule="exact"/>
        <w:rPr>
          <w:rFonts w:ascii="Foundry Form Sans" w:hAnsi="Foundry Form Sans"/>
          <w:bCs w:val="0"/>
          <w:sz w:val="24"/>
          <w:szCs w:val="24"/>
          <w:lang w:val="en-US"/>
        </w:rPr>
      </w:pPr>
      <w:r w:rsidRPr="00E400DE">
        <w:rPr>
          <w:rFonts w:ascii="Foundry Form Sans" w:hAnsi="Foundry Form Sans"/>
          <w:bCs w:val="0"/>
          <w:sz w:val="24"/>
          <w:szCs w:val="24"/>
          <w:lang w:val="en-US"/>
        </w:rPr>
        <w:t xml:space="preserve">Research and analysis </w:t>
      </w:r>
    </w:p>
    <w:p w14:paraId="3EC5F644" w14:textId="77777777" w:rsidR="008128B9" w:rsidRPr="00E400DE" w:rsidRDefault="008128B9" w:rsidP="008128B9">
      <w:pPr>
        <w:spacing w:line="300" w:lineRule="exact"/>
        <w:rPr>
          <w:rFonts w:ascii="Foundry Form Sans" w:hAnsi="Foundry Form Sans"/>
          <w:bCs/>
          <w:lang w:val="en-US"/>
        </w:rPr>
      </w:pPr>
      <w:r w:rsidRPr="00E400DE">
        <w:rPr>
          <w:rFonts w:ascii="Foundry Form Sans" w:hAnsi="Foundry Form Sans"/>
          <w:bCs/>
          <w:lang w:val="en-US"/>
        </w:rPr>
        <w:t xml:space="preserve">…is gathering intelligence (information, opinion and data) from varied sources, making sense of it, testing its validity and drawing conclusions that can lead to practical benefits. </w:t>
      </w:r>
    </w:p>
    <w:p w14:paraId="4B8572BB" w14:textId="77777777" w:rsidR="008128B9" w:rsidRPr="00E400DE" w:rsidRDefault="008128B9" w:rsidP="008128B9">
      <w:pPr>
        <w:rPr>
          <w:rFonts w:ascii="Foundry Form Sans" w:hAnsi="Foundry Form Sans"/>
          <w:b/>
          <w:bCs/>
          <w:lang w:eastAsia="en-GB"/>
        </w:rPr>
      </w:pPr>
    </w:p>
    <w:p w14:paraId="598F5C94" w14:textId="77777777" w:rsidR="008128B9" w:rsidRPr="00E400DE" w:rsidRDefault="008128B9" w:rsidP="008128B9">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6BDF8223"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Proactively seeks new information sources to progress research agendas and address gaps in knowledge</w:t>
      </w:r>
    </w:p>
    <w:p w14:paraId="789079E3"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Grasps limitations of or assumptions behind data sources, disregarding those that lack quality</w:t>
      </w:r>
    </w:p>
    <w:p w14:paraId="59A0FF5C"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Analyses and integrates qualitative and quantitative data to find new insights</w:t>
      </w:r>
    </w:p>
    <w:p w14:paraId="10715D0B"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Translates research outcomes into concise, meaningful reports</w:t>
      </w:r>
    </w:p>
    <w:p w14:paraId="680B22B2"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Identifies relevant and practical research questions for the future</w:t>
      </w:r>
    </w:p>
    <w:p w14:paraId="0E3EED3F" w14:textId="77777777" w:rsidR="00414877" w:rsidRPr="00E400DE" w:rsidRDefault="00414877" w:rsidP="00414877">
      <w:pPr>
        <w:pStyle w:val="Heading2"/>
        <w:spacing w:line="300" w:lineRule="exact"/>
        <w:rPr>
          <w:rFonts w:ascii="Foundry Form Sans" w:hAnsi="Foundry Form Sans" w:cs="Times New Roman"/>
          <w:i w:val="0"/>
          <w:sz w:val="24"/>
          <w:szCs w:val="24"/>
          <w:lang w:val="en-US"/>
        </w:rPr>
      </w:pPr>
      <w:r w:rsidRPr="00E400DE">
        <w:rPr>
          <w:rFonts w:ascii="Foundry Form Sans" w:hAnsi="Foundry Form Sans" w:cs="Times New Roman"/>
          <w:i w:val="0"/>
          <w:sz w:val="24"/>
          <w:szCs w:val="24"/>
          <w:lang w:val="en-US"/>
        </w:rPr>
        <w:lastRenderedPageBreak/>
        <w:t xml:space="preserve">Planning and </w:t>
      </w:r>
      <w:proofErr w:type="spellStart"/>
      <w:r w:rsidRPr="00E400DE">
        <w:rPr>
          <w:rFonts w:ascii="Foundry Form Sans" w:hAnsi="Foundry Form Sans" w:cs="Times New Roman"/>
          <w:i w:val="0"/>
          <w:sz w:val="24"/>
          <w:szCs w:val="24"/>
          <w:lang w:val="en-US"/>
        </w:rPr>
        <w:t>Organising</w:t>
      </w:r>
      <w:proofErr w:type="spellEnd"/>
      <w:r w:rsidRPr="00E400DE">
        <w:rPr>
          <w:rFonts w:ascii="Foundry Form Sans" w:hAnsi="Foundry Form Sans" w:cs="Times New Roman"/>
          <w:i w:val="0"/>
          <w:sz w:val="24"/>
          <w:szCs w:val="24"/>
          <w:lang w:val="en-US"/>
        </w:rPr>
        <w:t xml:space="preserve"> </w:t>
      </w:r>
    </w:p>
    <w:p w14:paraId="1F20308D" w14:textId="77777777" w:rsidR="00414877" w:rsidRPr="00E400DE" w:rsidRDefault="00414877" w:rsidP="00414877">
      <w:pPr>
        <w:spacing w:line="300" w:lineRule="exact"/>
        <w:rPr>
          <w:rFonts w:ascii="Foundry Form Sans" w:hAnsi="Foundry Form Sans"/>
          <w:bCs/>
          <w:lang w:val="en-US"/>
        </w:rPr>
      </w:pPr>
      <w:r w:rsidRPr="00E400DE">
        <w:rPr>
          <w:rFonts w:ascii="Foundry Form Sans" w:hAnsi="Foundry Form Sans"/>
          <w:bCs/>
          <w:lang w:val="en-US"/>
        </w:rPr>
        <w:t>… is thinking ahead, managing time, priorities and risk, and developing structured and efficient approaches to deliver work on time and to a high standard.</w:t>
      </w:r>
    </w:p>
    <w:p w14:paraId="30F36093" w14:textId="77777777" w:rsidR="00414877" w:rsidRPr="00E400DE" w:rsidRDefault="00414877" w:rsidP="00414877">
      <w:pPr>
        <w:spacing w:line="300" w:lineRule="exact"/>
        <w:rPr>
          <w:rFonts w:ascii="Foundry Form Sans" w:hAnsi="Foundry Form Sans"/>
          <w:u w:val="single"/>
          <w:lang w:val="en-US"/>
        </w:rPr>
      </w:pPr>
    </w:p>
    <w:p w14:paraId="03CCA898" w14:textId="77777777" w:rsidR="00E400DE" w:rsidRPr="00E400DE" w:rsidRDefault="00E400DE" w:rsidP="00E400DE">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5D6C83BE"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Prioritises work in line with key team or project deliverables</w:t>
      </w:r>
    </w:p>
    <w:p w14:paraId="2706F687"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Makes contingency plans to account for changing work priorities, deadlines and milestones</w:t>
      </w:r>
    </w:p>
    <w:p w14:paraId="512C5F1A"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Identifies and consults with sponsors or stakeholders in planning work</w:t>
      </w:r>
    </w:p>
    <w:p w14:paraId="2E493BEB"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Pays close attention to detail, ensuring team’s work is delivered to a high standard</w:t>
      </w:r>
    </w:p>
    <w:p w14:paraId="4A8C672F"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Negotiates realistic timescales for work delivery, ensuring team deliverables can be met</w:t>
      </w:r>
    </w:p>
    <w:p w14:paraId="075F547D" w14:textId="77777777" w:rsidR="00DC2087" w:rsidRPr="00E400DE" w:rsidRDefault="00DC2087" w:rsidP="00DC2087">
      <w:pPr>
        <w:pStyle w:val="Heading1"/>
        <w:spacing w:line="300" w:lineRule="exact"/>
        <w:rPr>
          <w:rFonts w:ascii="Foundry Form Sans" w:hAnsi="Foundry Form Sans"/>
          <w:bCs w:val="0"/>
          <w:iCs/>
          <w:sz w:val="24"/>
          <w:szCs w:val="24"/>
          <w:lang w:val="en-US"/>
        </w:rPr>
      </w:pPr>
      <w:r w:rsidRPr="00E400DE">
        <w:rPr>
          <w:rFonts w:ascii="Foundry Form Sans" w:hAnsi="Foundry Form Sans"/>
          <w:bCs w:val="0"/>
          <w:iCs/>
          <w:sz w:val="24"/>
          <w:szCs w:val="24"/>
          <w:lang w:val="en-US"/>
        </w:rPr>
        <w:t xml:space="preserve">Communicating and Influencing </w:t>
      </w:r>
    </w:p>
    <w:p w14:paraId="6F38EDCA" w14:textId="77777777" w:rsidR="00DC2087" w:rsidRPr="00E400DE" w:rsidRDefault="00DC2087" w:rsidP="00DC2087">
      <w:pPr>
        <w:spacing w:line="300" w:lineRule="exact"/>
        <w:rPr>
          <w:rFonts w:ascii="Foundry Form Sans" w:hAnsi="Foundry Form Sans"/>
          <w:lang w:val="en-US"/>
        </w:rPr>
      </w:pPr>
      <w:r w:rsidRPr="00E400DE">
        <w:rPr>
          <w:rFonts w:ascii="Foundry Form Sans" w:hAnsi="Foundry Form Sans"/>
          <w:lang w:val="en-US"/>
        </w:rPr>
        <w:t>… is presenting information and arguments clearly and convincingly so that others see us as credible and articulate, and engage with us.</w:t>
      </w:r>
    </w:p>
    <w:p w14:paraId="760748EE" w14:textId="77777777" w:rsidR="00DC2087" w:rsidRPr="00E400DE" w:rsidRDefault="00DC2087" w:rsidP="00DC2087">
      <w:pPr>
        <w:spacing w:line="300" w:lineRule="exact"/>
        <w:rPr>
          <w:rFonts w:ascii="Foundry Form Sans" w:hAnsi="Foundry Form Sans"/>
          <w:u w:val="single"/>
          <w:lang w:val="en-US"/>
        </w:rPr>
      </w:pPr>
    </w:p>
    <w:p w14:paraId="1085B7B1" w14:textId="77777777" w:rsidR="00E400DE" w:rsidRPr="00E400DE" w:rsidRDefault="00E400DE" w:rsidP="00E400DE">
      <w:pPr>
        <w:ind w:left="720" w:hanging="720"/>
        <w:rPr>
          <w:rFonts w:ascii="Foundry Form Sans" w:hAnsi="Foundry Form Sans" w:cs="Arial"/>
          <w:color w:val="000000"/>
          <w:u w:val="single"/>
          <w:lang w:eastAsia="en-GB"/>
        </w:rPr>
      </w:pPr>
      <w:r w:rsidRPr="00E400DE">
        <w:rPr>
          <w:rFonts w:ascii="Foundry Form Sans" w:hAnsi="Foundry Form Sans" w:cs="Arial"/>
          <w:color w:val="000000"/>
          <w:u w:val="single"/>
          <w:lang w:eastAsia="en-GB"/>
        </w:rPr>
        <w:t>Level 2 Indicators of Effective Performance</w:t>
      </w:r>
    </w:p>
    <w:p w14:paraId="74E4C40F"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Presents a credible and positive image both internally and externally</w:t>
      </w:r>
    </w:p>
    <w:p w14:paraId="07426D96"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Challenges the views of others in an open and constructive way</w:t>
      </w:r>
    </w:p>
    <w:p w14:paraId="1A72C9F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Communicates openly and inclusively with internal and external stakeholders</w:t>
      </w:r>
    </w:p>
    <w:p w14:paraId="40BAE49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Clearly articulates the key points of an argument, both in verbal and written communication</w:t>
      </w:r>
    </w:p>
    <w:p w14:paraId="5CE0693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Persuades others, using evidence based knowledge, modifying approach to deliver message effectively</w:t>
      </w:r>
    </w:p>
    <w:p w14:paraId="2831668E" w14:textId="77777777" w:rsidR="00DC2087" w:rsidRPr="00E400DE" w:rsidRDefault="00DC2087" w:rsidP="00DC2087">
      <w:pPr>
        <w:pStyle w:val="Heading1"/>
        <w:spacing w:line="300" w:lineRule="exact"/>
        <w:rPr>
          <w:rFonts w:ascii="Foundry Form Sans" w:hAnsi="Foundry Form Sans"/>
          <w:bCs w:val="0"/>
          <w:iCs/>
          <w:sz w:val="24"/>
          <w:szCs w:val="24"/>
          <w:lang w:val="en-US"/>
        </w:rPr>
      </w:pPr>
      <w:r w:rsidRPr="00E400DE">
        <w:rPr>
          <w:rFonts w:ascii="Foundry Form Sans" w:hAnsi="Foundry Form Sans"/>
          <w:bCs w:val="0"/>
          <w:iCs/>
          <w:sz w:val="24"/>
          <w:szCs w:val="24"/>
          <w:lang w:val="en-US"/>
        </w:rPr>
        <w:t xml:space="preserve">Building and Managing Relationships </w:t>
      </w:r>
    </w:p>
    <w:p w14:paraId="0A382DEE" w14:textId="77777777" w:rsidR="00DC2087" w:rsidRPr="00E400DE" w:rsidRDefault="00DC2087" w:rsidP="00DC2087">
      <w:pPr>
        <w:spacing w:line="300" w:lineRule="exact"/>
        <w:rPr>
          <w:rFonts w:ascii="Foundry Form Sans" w:hAnsi="Foundry Form Sans"/>
          <w:lang w:val="en-US"/>
        </w:rPr>
      </w:pPr>
      <w:r w:rsidRPr="00E400DE">
        <w:rPr>
          <w:rFonts w:ascii="Foundry Form Sans" w:hAnsi="Foundry Form Sans"/>
          <w:lang w:val="en-US"/>
        </w:rPr>
        <w:t xml:space="preserve">… is developing rapport and working effectively with a diverse range of people, sharing knowledge and skills to deliver shared goals. </w:t>
      </w:r>
    </w:p>
    <w:p w14:paraId="2846BCDC" w14:textId="77777777" w:rsidR="00DC2087" w:rsidRPr="00E400DE" w:rsidRDefault="00DC2087" w:rsidP="00DC2087">
      <w:pPr>
        <w:spacing w:line="300" w:lineRule="exact"/>
        <w:rPr>
          <w:rFonts w:ascii="Foundry Form Sans" w:hAnsi="Foundry Form Sans"/>
          <w:lang w:val="en-US"/>
        </w:rPr>
      </w:pPr>
    </w:p>
    <w:p w14:paraId="3CC7FCA5" w14:textId="77777777" w:rsidR="00E400DE" w:rsidRPr="00E400DE" w:rsidRDefault="00E400DE" w:rsidP="00E400DE">
      <w:pPr>
        <w:ind w:left="720" w:hanging="720"/>
        <w:rPr>
          <w:rFonts w:ascii="Foundry Form Sans" w:hAnsi="Foundry Form Sans" w:cs="Arial"/>
          <w:color w:val="000000"/>
          <w:szCs w:val="22"/>
          <w:u w:val="single"/>
          <w:lang w:eastAsia="en-GB"/>
        </w:rPr>
      </w:pPr>
      <w:r w:rsidRPr="00E400DE">
        <w:rPr>
          <w:rFonts w:ascii="Foundry Form Sans" w:hAnsi="Foundry Form Sans" w:cs="Arial"/>
          <w:color w:val="000000"/>
          <w:szCs w:val="22"/>
          <w:u w:val="single"/>
          <w:lang w:eastAsia="en-GB"/>
        </w:rPr>
        <w:t>Level 2 indicators of effective performance</w:t>
      </w:r>
    </w:p>
    <w:p w14:paraId="5F340CAC"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Develops new professional relationships</w:t>
      </w:r>
    </w:p>
    <w:p w14:paraId="6AD70E4E"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Understands the needs of others, the constraints they face and the levers to their engagement</w:t>
      </w:r>
    </w:p>
    <w:p w14:paraId="574CAEC9"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Understands differences, anticipates areas of conflict and takes action</w:t>
      </w:r>
    </w:p>
    <w:p w14:paraId="33DA36F4"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Fosters an environment where others feel respected</w:t>
      </w:r>
    </w:p>
    <w:p w14:paraId="557AF1A0"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Identifies opportunities for joint working to minimise duplication and deliver shared goals</w:t>
      </w:r>
    </w:p>
    <w:p w14:paraId="68946FCC" w14:textId="77777777" w:rsidR="00414877" w:rsidRPr="00E400DE" w:rsidRDefault="00414877" w:rsidP="00DC2087">
      <w:pPr>
        <w:spacing w:line="300" w:lineRule="exact"/>
        <w:rPr>
          <w:rFonts w:ascii="Foundry Form Sans" w:hAnsi="Foundry Form Sans"/>
          <w:bCs/>
          <w:lang w:val="en-US"/>
        </w:rPr>
      </w:pPr>
    </w:p>
    <w:p w14:paraId="2191DBCC" w14:textId="77777777" w:rsidR="00414877" w:rsidRPr="00E400DE" w:rsidRDefault="00414877" w:rsidP="00414877">
      <w:pPr>
        <w:pStyle w:val="BodyText2"/>
        <w:spacing w:after="0" w:line="240" w:lineRule="auto"/>
        <w:ind w:right="113"/>
        <w:rPr>
          <w:b/>
          <w:sz w:val="24"/>
          <w:szCs w:val="24"/>
        </w:rPr>
      </w:pPr>
      <w:r w:rsidRPr="00E400DE">
        <w:rPr>
          <w:b/>
          <w:sz w:val="24"/>
          <w:szCs w:val="24"/>
        </w:rPr>
        <w:t>Strategic Thinking</w:t>
      </w:r>
    </w:p>
    <w:p w14:paraId="73A9F028" w14:textId="77777777" w:rsidR="00414877" w:rsidRPr="00E400DE" w:rsidRDefault="00414877" w:rsidP="00414877">
      <w:pPr>
        <w:pStyle w:val="BodyText2"/>
        <w:spacing w:after="0" w:line="240" w:lineRule="auto"/>
        <w:ind w:right="113"/>
        <w:rPr>
          <w:bCs/>
          <w:sz w:val="24"/>
          <w:szCs w:val="24"/>
        </w:rPr>
      </w:pPr>
      <w:r w:rsidRPr="00E400DE">
        <w:rPr>
          <w:bCs/>
          <w:sz w:val="24"/>
          <w:szCs w:val="24"/>
        </w:rPr>
        <w:t xml:space="preserve">…is using an understanding of the bigger picture to uncover potential challenges and opportunities for the long term and turning these into a compelling vision for action. </w:t>
      </w:r>
    </w:p>
    <w:p w14:paraId="596F2092" w14:textId="77777777" w:rsidR="00414877" w:rsidRPr="00E400DE" w:rsidRDefault="00414877" w:rsidP="00414877">
      <w:pPr>
        <w:rPr>
          <w:rFonts w:ascii="Foundry Form Sans" w:hAnsi="Foundry Form Sans"/>
        </w:rPr>
      </w:pPr>
    </w:p>
    <w:p w14:paraId="17416C90" w14:textId="77777777" w:rsidR="00E400DE" w:rsidRPr="00E400DE" w:rsidRDefault="00E400DE" w:rsidP="00E400DE">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43EE9CE4"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Works with a view to the future, prioritising own and others’ work in line with GLA objectives</w:t>
      </w:r>
    </w:p>
    <w:p w14:paraId="3405A2BB"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Briefs and prepares team to accomplish goals and objectives</w:t>
      </w:r>
    </w:p>
    <w:p w14:paraId="5740B9D9"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Communicates the GLA’s strategic priorities in a compelling and convincing manner, encouraging buy-in</w:t>
      </w:r>
    </w:p>
    <w:p w14:paraId="69269278" w14:textId="77777777" w:rsidR="00E400DE" w:rsidRPr="00E400DE" w:rsidRDefault="00E400DE" w:rsidP="00E400DE">
      <w:pPr>
        <w:numPr>
          <w:ilvl w:val="0"/>
          <w:numId w:val="29"/>
        </w:numPr>
        <w:rPr>
          <w:rFonts w:ascii="Foundry Form Sans" w:hAnsi="Foundry Form Sans" w:cs="Arial"/>
          <w:color w:val="000000"/>
          <w:lang w:eastAsia="en-GB"/>
        </w:rPr>
      </w:pPr>
      <w:r w:rsidRPr="00E400DE">
        <w:rPr>
          <w:rFonts w:ascii="Foundry Form Sans" w:hAnsi="Foundry Form Sans" w:cs="Arial"/>
          <w:color w:val="000000"/>
          <w:lang w:eastAsia="en-GB"/>
        </w:rPr>
        <w:t>Balances own team’s needs with wider organisational needs</w:t>
      </w:r>
    </w:p>
    <w:p w14:paraId="07CE013B" w14:textId="77777777" w:rsidR="00E400DE" w:rsidRPr="00E400DE" w:rsidRDefault="00E400DE" w:rsidP="00E400DE">
      <w:pPr>
        <w:numPr>
          <w:ilvl w:val="0"/>
          <w:numId w:val="29"/>
        </w:numPr>
        <w:rPr>
          <w:rFonts w:ascii="Foundry Form Sans" w:hAnsi="Foundry Form Sans" w:cs="Arial"/>
          <w:color w:val="000000"/>
          <w:lang w:eastAsia="en-GB"/>
        </w:rPr>
      </w:pPr>
      <w:r w:rsidRPr="00E400DE">
        <w:rPr>
          <w:rFonts w:ascii="Foundry Form Sans" w:hAnsi="Foundry Form Sans" w:cs="Arial"/>
          <w:color w:val="000000"/>
          <w:lang w:eastAsia="en-GB"/>
        </w:rPr>
        <w:t>Identifies synergies between team priorities and other relevant agendas</w:t>
      </w:r>
    </w:p>
    <w:p w14:paraId="0511DCAD" w14:textId="77777777" w:rsidR="001C241C" w:rsidRPr="009947F7" w:rsidRDefault="001C241C" w:rsidP="001C241C">
      <w:pPr>
        <w:ind w:left="360"/>
        <w:rPr>
          <w:rFonts w:ascii="Foundry Form Sans" w:hAnsi="Foundry Form Sans"/>
          <w:u w:val="single"/>
        </w:rPr>
      </w:pPr>
    </w:p>
    <w:p w14:paraId="194B7AB8" w14:textId="77777777" w:rsidR="008128B9" w:rsidRPr="008128B9" w:rsidRDefault="008128B9" w:rsidP="008128B9">
      <w:pPr>
        <w:pStyle w:val="BodyText2"/>
        <w:spacing w:after="0" w:line="240" w:lineRule="auto"/>
        <w:ind w:right="113"/>
        <w:rPr>
          <w:b/>
          <w:sz w:val="24"/>
          <w:szCs w:val="24"/>
        </w:rPr>
      </w:pPr>
      <w:r w:rsidRPr="008128B9">
        <w:rPr>
          <w:b/>
          <w:sz w:val="24"/>
          <w:szCs w:val="24"/>
        </w:rPr>
        <w:t>Responding to Pressure and Change</w:t>
      </w:r>
    </w:p>
    <w:p w14:paraId="7FAF9C36" w14:textId="77777777" w:rsidR="008128B9" w:rsidRPr="008128B9" w:rsidRDefault="008128B9" w:rsidP="008128B9">
      <w:pPr>
        <w:pStyle w:val="BodyText2"/>
        <w:spacing w:after="0" w:line="240" w:lineRule="auto"/>
        <w:ind w:right="113"/>
        <w:rPr>
          <w:bCs/>
          <w:sz w:val="24"/>
          <w:szCs w:val="24"/>
        </w:rPr>
      </w:pPr>
      <w:r w:rsidRPr="008128B9">
        <w:rPr>
          <w:bCs/>
          <w:sz w:val="24"/>
          <w:szCs w:val="24"/>
        </w:rPr>
        <w:lastRenderedPageBreak/>
        <w:t>… is being flexible and adapting positively, to sustain performance when the situation changes, workload increases, tensions rise or priorities shift.</w:t>
      </w:r>
    </w:p>
    <w:p w14:paraId="0F08CCBD" w14:textId="77777777" w:rsidR="008128B9" w:rsidRPr="0088546F" w:rsidRDefault="008128B9" w:rsidP="008128B9">
      <w:pPr>
        <w:pStyle w:val="BodyText"/>
        <w:rPr>
          <w:rFonts w:ascii="Foundry Form Sans" w:hAnsi="Foundry Form Sans"/>
        </w:rPr>
      </w:pPr>
    </w:p>
    <w:p w14:paraId="5FA331B8" w14:textId="77777777" w:rsidR="008128B9" w:rsidRPr="008128B9" w:rsidRDefault="008128B9" w:rsidP="008128B9">
      <w:pPr>
        <w:ind w:left="720" w:hanging="720"/>
        <w:rPr>
          <w:rFonts w:ascii="Foundry Form Sans" w:hAnsi="Foundry Form Sans" w:cs="Arial"/>
          <w:color w:val="000000"/>
          <w:u w:val="single"/>
          <w:lang w:eastAsia="en-GB"/>
        </w:rPr>
      </w:pPr>
      <w:r w:rsidRPr="008128B9">
        <w:rPr>
          <w:rFonts w:ascii="Foundry Form Sans" w:hAnsi="Foundry Form Sans" w:cs="Arial"/>
          <w:color w:val="000000"/>
          <w:u w:val="single"/>
          <w:lang w:eastAsia="en-GB"/>
        </w:rPr>
        <w:t>Level 2 indicators of effective performance</w:t>
      </w:r>
    </w:p>
    <w:p w14:paraId="12B74F7D"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Maintains a focus on key priorities and deliverables, staying resilient in the face of pressure</w:t>
      </w:r>
    </w:p>
    <w:p w14:paraId="1D713A9D"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Anticipates and adapts flexibly to changing requirements </w:t>
      </w:r>
    </w:p>
    <w:p w14:paraId="1BE26876"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Uses challenges as an opportunity to learn and improve </w:t>
      </w:r>
    </w:p>
    <w:p w14:paraId="57CE3F06"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Participates fully and encourages others to engage in change initiatives </w:t>
      </w:r>
    </w:p>
    <w:p w14:paraId="1E549FF3"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Manages team’s well-being, supporting them to cope with pressure and change</w:t>
      </w:r>
    </w:p>
    <w:p w14:paraId="2F88EDCB" w14:textId="77777777" w:rsidR="001C241C" w:rsidRPr="009947F7" w:rsidRDefault="001C241C" w:rsidP="001C241C">
      <w:pPr>
        <w:rPr>
          <w:rFonts w:ascii="Foundry Form Sans" w:hAnsi="Foundry Form Sans"/>
        </w:rPr>
      </w:pPr>
    </w:p>
    <w:p w14:paraId="33174749" w14:textId="77777777" w:rsidR="001C241C" w:rsidRPr="002E54B6" w:rsidRDefault="001C241C" w:rsidP="00DC2087">
      <w:pPr>
        <w:rPr>
          <w:rFonts w:ascii="Foundry Form Sans" w:hAnsi="Foundry Form Sans"/>
        </w:rPr>
      </w:pPr>
    </w:p>
    <w:p w14:paraId="1F167A63" w14:textId="77777777" w:rsidR="00DC2087" w:rsidRPr="002E54B6" w:rsidRDefault="00DC2087" w:rsidP="00DC2087">
      <w:pPr>
        <w:rPr>
          <w:rFonts w:ascii="Foundry Form Sans" w:hAnsi="Foundry Form Sans"/>
        </w:rPr>
      </w:pPr>
    </w:p>
    <w:p w14:paraId="3C61EAA7" w14:textId="77777777" w:rsidR="00AD5254" w:rsidRPr="002E54B6" w:rsidRDefault="00AD5254">
      <w:pPr>
        <w:rPr>
          <w:rFonts w:ascii="Foundry Form Sans" w:hAnsi="Foundry Form Sans"/>
        </w:rPr>
      </w:pPr>
    </w:p>
    <w:sectPr w:rsidR="00AD5254" w:rsidRPr="002E54B6">
      <w:headerReference w:type="default" r:id="rId9"/>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33477" w14:textId="77777777" w:rsidR="00761591" w:rsidRDefault="00761591">
      <w:r>
        <w:separator/>
      </w:r>
    </w:p>
  </w:endnote>
  <w:endnote w:type="continuationSeparator" w:id="0">
    <w:p w14:paraId="0F2D73F4" w14:textId="77777777" w:rsidR="00761591" w:rsidRDefault="0076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726E6" w14:textId="77777777" w:rsidR="00761591" w:rsidRDefault="00761591">
      <w:r>
        <w:separator/>
      </w:r>
    </w:p>
  </w:footnote>
  <w:footnote w:type="continuationSeparator" w:id="0">
    <w:p w14:paraId="4C4A0079" w14:textId="77777777" w:rsidR="00761591" w:rsidRDefault="0076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57B15" w14:textId="77777777" w:rsidR="00B10DA0" w:rsidRDefault="009813FC">
    <w:pPr>
      <w:pStyle w:val="Header"/>
      <w:jc w:val="right"/>
    </w:pPr>
    <w:r>
      <w:rPr>
        <w:noProof/>
        <w:lang w:eastAsia="en-GB"/>
      </w:rPr>
      <w:drawing>
        <wp:inline distT="0" distB="0" distL="0" distR="0" wp14:anchorId="1EB5051B" wp14:editId="2191B06E">
          <wp:extent cx="3219450" cy="161925"/>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61925"/>
                  </a:xfrm>
                  <a:prstGeom prst="rect">
                    <a:avLst/>
                  </a:prstGeom>
                  <a:noFill/>
                  <a:ln>
                    <a:noFill/>
                  </a:ln>
                </pic:spPr>
              </pic:pic>
            </a:graphicData>
          </a:graphic>
        </wp:inline>
      </w:drawing>
    </w:r>
  </w:p>
  <w:p w14:paraId="376F9D29" w14:textId="77777777" w:rsidR="00B10DA0" w:rsidRPr="00C031C6" w:rsidRDefault="00B10DA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CE9"/>
    <w:multiLevelType w:val="hybridMultilevel"/>
    <w:tmpl w:val="64EC1708"/>
    <w:lvl w:ilvl="0" w:tplc="E7483F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81F29"/>
    <w:multiLevelType w:val="hybridMultilevel"/>
    <w:tmpl w:val="4970A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51A64EF"/>
    <w:multiLevelType w:val="hybridMultilevel"/>
    <w:tmpl w:val="F52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B25AB"/>
    <w:multiLevelType w:val="hybridMultilevel"/>
    <w:tmpl w:val="848C67B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6DF3ABB"/>
    <w:multiLevelType w:val="hybridMultilevel"/>
    <w:tmpl w:val="CB0E8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ED4959"/>
    <w:multiLevelType w:val="hybridMultilevel"/>
    <w:tmpl w:val="3DE843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566132"/>
    <w:multiLevelType w:val="hybridMultilevel"/>
    <w:tmpl w:val="F9329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E776C4"/>
    <w:multiLevelType w:val="multilevel"/>
    <w:tmpl w:val="088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D6F8C"/>
    <w:multiLevelType w:val="hybridMultilevel"/>
    <w:tmpl w:val="A1A258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681565"/>
    <w:multiLevelType w:val="hybridMultilevel"/>
    <w:tmpl w:val="081C6F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4BF0B80"/>
    <w:multiLevelType w:val="hybridMultilevel"/>
    <w:tmpl w:val="AE6C0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3C3E53"/>
    <w:multiLevelType w:val="hybridMultilevel"/>
    <w:tmpl w:val="4DE6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535BC"/>
    <w:multiLevelType w:val="hybridMultilevel"/>
    <w:tmpl w:val="4E90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11166"/>
    <w:multiLevelType w:val="multilevel"/>
    <w:tmpl w:val="6AB8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D0FE1"/>
    <w:multiLevelType w:val="hybridMultilevel"/>
    <w:tmpl w:val="25EC2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F6459CB"/>
    <w:multiLevelType w:val="hybridMultilevel"/>
    <w:tmpl w:val="36F4B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6403E9"/>
    <w:multiLevelType w:val="hybridMultilevel"/>
    <w:tmpl w:val="871CD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37456D"/>
    <w:multiLevelType w:val="hybridMultilevel"/>
    <w:tmpl w:val="1B18C3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AE775CC"/>
    <w:multiLevelType w:val="multilevel"/>
    <w:tmpl w:val="D50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558CF"/>
    <w:multiLevelType w:val="hybridMultilevel"/>
    <w:tmpl w:val="897A8360"/>
    <w:lvl w:ilvl="0" w:tplc="D1B6B4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183ABC"/>
    <w:multiLevelType w:val="hybridMultilevel"/>
    <w:tmpl w:val="F1D04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E94DB9"/>
    <w:multiLevelType w:val="hybridMultilevel"/>
    <w:tmpl w:val="1F70559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146228"/>
    <w:multiLevelType w:val="hybridMultilevel"/>
    <w:tmpl w:val="EA08D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A16D39"/>
    <w:multiLevelType w:val="hybridMultilevel"/>
    <w:tmpl w:val="04C66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990085"/>
    <w:multiLevelType w:val="hybridMultilevel"/>
    <w:tmpl w:val="554250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0C7600"/>
    <w:multiLevelType w:val="hybridMultilevel"/>
    <w:tmpl w:val="79A66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BE51AE"/>
    <w:multiLevelType w:val="hybridMultilevel"/>
    <w:tmpl w:val="9FBA13D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18629B8"/>
    <w:multiLevelType w:val="hybridMultilevel"/>
    <w:tmpl w:val="5F3C155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98A1A2D"/>
    <w:multiLevelType w:val="hybridMultilevel"/>
    <w:tmpl w:val="DDE0786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8141EB"/>
    <w:multiLevelType w:val="multilevel"/>
    <w:tmpl w:val="43A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7E689C"/>
    <w:multiLevelType w:val="hybridMultilevel"/>
    <w:tmpl w:val="FE7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F96BAF"/>
    <w:multiLevelType w:val="hybridMultilevel"/>
    <w:tmpl w:val="D4B84AC0"/>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9B5A2C"/>
    <w:multiLevelType w:val="hybridMultilevel"/>
    <w:tmpl w:val="0FEAE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1"/>
  </w:num>
  <w:num w:numId="4">
    <w:abstractNumId w:val="32"/>
  </w:num>
  <w:num w:numId="5">
    <w:abstractNumId w:val="22"/>
  </w:num>
  <w:num w:numId="6">
    <w:abstractNumId w:val="4"/>
  </w:num>
  <w:num w:numId="7">
    <w:abstractNumId w:val="10"/>
  </w:num>
  <w:num w:numId="8">
    <w:abstractNumId w:val="25"/>
  </w:num>
  <w:num w:numId="9">
    <w:abstractNumId w:val="11"/>
  </w:num>
  <w:num w:numId="10">
    <w:abstractNumId w:val="28"/>
  </w:num>
  <w:num w:numId="11">
    <w:abstractNumId w:val="26"/>
  </w:num>
  <w:num w:numId="12">
    <w:abstractNumId w:val="3"/>
  </w:num>
  <w:num w:numId="13">
    <w:abstractNumId w:val="31"/>
  </w:num>
  <w:num w:numId="14">
    <w:abstractNumId w:val="27"/>
  </w:num>
  <w:num w:numId="15">
    <w:abstractNumId w:val="19"/>
  </w:num>
  <w:num w:numId="16">
    <w:abstractNumId w:val="9"/>
  </w:num>
  <w:num w:numId="17">
    <w:abstractNumId w:val="14"/>
  </w:num>
  <w:num w:numId="18">
    <w:abstractNumId w:val="23"/>
  </w:num>
  <w:num w:numId="19">
    <w:abstractNumId w:val="8"/>
  </w:num>
  <w:num w:numId="20">
    <w:abstractNumId w:val="24"/>
  </w:num>
  <w:num w:numId="21">
    <w:abstractNumId w:val="1"/>
  </w:num>
  <w:num w:numId="22">
    <w:abstractNumId w:val="17"/>
  </w:num>
  <w:num w:numId="23">
    <w:abstractNumId w:val="18"/>
  </w:num>
  <w:num w:numId="24">
    <w:abstractNumId w:val="20"/>
  </w:num>
  <w:num w:numId="25">
    <w:abstractNumId w:val="13"/>
  </w:num>
  <w:num w:numId="26">
    <w:abstractNumId w:val="29"/>
  </w:num>
  <w:num w:numId="27">
    <w:abstractNumId w:val="7"/>
  </w:num>
  <w:num w:numId="28">
    <w:abstractNumId w:val="2"/>
  </w:num>
  <w:num w:numId="29">
    <w:abstractNumId w:val="12"/>
  </w:num>
  <w:num w:numId="30">
    <w:abstractNumId w:val="15"/>
  </w:num>
  <w:num w:numId="31">
    <w:abstractNumId w:val="16"/>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2A"/>
    <w:rsid w:val="00010113"/>
    <w:rsid w:val="000277E9"/>
    <w:rsid w:val="00076C1C"/>
    <w:rsid w:val="000C181C"/>
    <w:rsid w:val="000F5DC6"/>
    <w:rsid w:val="001B5F5C"/>
    <w:rsid w:val="001C241C"/>
    <w:rsid w:val="002D1D69"/>
    <w:rsid w:val="002E54B6"/>
    <w:rsid w:val="00322BC8"/>
    <w:rsid w:val="003244BE"/>
    <w:rsid w:val="00324C41"/>
    <w:rsid w:val="0032663F"/>
    <w:rsid w:val="00377679"/>
    <w:rsid w:val="00383F1B"/>
    <w:rsid w:val="00386774"/>
    <w:rsid w:val="00394873"/>
    <w:rsid w:val="00414877"/>
    <w:rsid w:val="0043799E"/>
    <w:rsid w:val="00463C5C"/>
    <w:rsid w:val="00472473"/>
    <w:rsid w:val="004C57F0"/>
    <w:rsid w:val="004E5697"/>
    <w:rsid w:val="004F3752"/>
    <w:rsid w:val="00517DEE"/>
    <w:rsid w:val="0052399C"/>
    <w:rsid w:val="00591C54"/>
    <w:rsid w:val="005E20D3"/>
    <w:rsid w:val="0061268A"/>
    <w:rsid w:val="00660CFB"/>
    <w:rsid w:val="00672EFF"/>
    <w:rsid w:val="006E5548"/>
    <w:rsid w:val="0072222A"/>
    <w:rsid w:val="00733474"/>
    <w:rsid w:val="00761591"/>
    <w:rsid w:val="007B3755"/>
    <w:rsid w:val="007F1154"/>
    <w:rsid w:val="008128B9"/>
    <w:rsid w:val="008C7ADD"/>
    <w:rsid w:val="00931598"/>
    <w:rsid w:val="0094195D"/>
    <w:rsid w:val="009675BE"/>
    <w:rsid w:val="00967DAE"/>
    <w:rsid w:val="00967E4A"/>
    <w:rsid w:val="009813FC"/>
    <w:rsid w:val="00A33C73"/>
    <w:rsid w:val="00A66B4A"/>
    <w:rsid w:val="00AA63DD"/>
    <w:rsid w:val="00AD2201"/>
    <w:rsid w:val="00AD5254"/>
    <w:rsid w:val="00B03657"/>
    <w:rsid w:val="00B10DA0"/>
    <w:rsid w:val="00B72A7A"/>
    <w:rsid w:val="00BE0308"/>
    <w:rsid w:val="00C26810"/>
    <w:rsid w:val="00C60951"/>
    <w:rsid w:val="00C72645"/>
    <w:rsid w:val="00C94D3E"/>
    <w:rsid w:val="00CF7735"/>
    <w:rsid w:val="00D571B9"/>
    <w:rsid w:val="00D626A7"/>
    <w:rsid w:val="00DB7422"/>
    <w:rsid w:val="00DC2087"/>
    <w:rsid w:val="00E400DE"/>
    <w:rsid w:val="00E67E50"/>
    <w:rsid w:val="00E8607A"/>
    <w:rsid w:val="00F14FBF"/>
    <w:rsid w:val="00F31850"/>
    <w:rsid w:val="00F53508"/>
    <w:rsid w:val="00F935AD"/>
    <w:rsid w:val="00FA4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7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2A"/>
    <w:rPr>
      <w:sz w:val="24"/>
      <w:szCs w:val="24"/>
      <w:lang w:eastAsia="en-US"/>
    </w:rPr>
  </w:style>
  <w:style w:type="paragraph" w:styleId="Heading1">
    <w:name w:val="heading 1"/>
    <w:basedOn w:val="Normal"/>
    <w:next w:val="Normal"/>
    <w:qFormat/>
    <w:rsid w:val="00DC20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20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222A"/>
    <w:pPr>
      <w:keepNext/>
      <w:outlineLvl w:val="2"/>
    </w:pPr>
    <w:rPr>
      <w:rFonts w:ascii="Foundry Form Sans" w:hAnsi="Foundry Form Sans"/>
      <w:b/>
      <w:bCs/>
      <w:szCs w:val="20"/>
    </w:rPr>
  </w:style>
  <w:style w:type="paragraph" w:styleId="Heading4">
    <w:name w:val="heading 4"/>
    <w:basedOn w:val="Normal"/>
    <w:next w:val="Normal"/>
    <w:qFormat/>
    <w:rsid w:val="0072222A"/>
    <w:pPr>
      <w:keepNext/>
      <w:ind w:right="-1186"/>
      <w:outlineLvl w:val="3"/>
    </w:pPr>
    <w:rPr>
      <w:rFonts w:ascii="Foundry Form Sans" w:hAnsi="Foundry Form Sans"/>
      <w:b/>
      <w:szCs w:val="20"/>
    </w:rPr>
  </w:style>
  <w:style w:type="paragraph" w:styleId="Heading5">
    <w:name w:val="heading 5"/>
    <w:basedOn w:val="Normal"/>
    <w:next w:val="Normal"/>
    <w:qFormat/>
    <w:rsid w:val="0072222A"/>
    <w:pPr>
      <w:keepNext/>
      <w:ind w:right="-1186"/>
      <w:outlineLvl w:val="4"/>
    </w:pPr>
    <w:rPr>
      <w:rFonts w:ascii="Foundry Form Sans" w:hAnsi="Foundry Form Sans"/>
      <w:b/>
      <w:bCs/>
      <w:szCs w:val="20"/>
      <w:u w:val="single"/>
    </w:rPr>
  </w:style>
  <w:style w:type="paragraph" w:styleId="Heading6">
    <w:name w:val="heading 6"/>
    <w:basedOn w:val="Normal"/>
    <w:next w:val="Normal"/>
    <w:qFormat/>
    <w:rsid w:val="0072222A"/>
    <w:pPr>
      <w:keepNext/>
      <w:outlineLvl w:val="5"/>
    </w:pPr>
    <w:rPr>
      <w:rFonts w:ascii="Foundry Form Sans" w:hAnsi="Foundry Form Sans"/>
      <w:b/>
      <w:sz w:val="28"/>
      <w:szCs w:val="28"/>
    </w:rPr>
  </w:style>
  <w:style w:type="paragraph" w:styleId="Heading8">
    <w:name w:val="heading 8"/>
    <w:basedOn w:val="Normal"/>
    <w:next w:val="Normal"/>
    <w:qFormat/>
    <w:rsid w:val="007222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222A"/>
    <w:pPr>
      <w:tabs>
        <w:tab w:val="center" w:pos="4153"/>
        <w:tab w:val="right" w:pos="8306"/>
      </w:tabs>
    </w:pPr>
    <w:rPr>
      <w:rFonts w:ascii="Arial" w:hAnsi="Arial"/>
      <w:szCs w:val="20"/>
    </w:rPr>
  </w:style>
  <w:style w:type="paragraph" w:styleId="Header">
    <w:name w:val="header"/>
    <w:basedOn w:val="Normal"/>
    <w:rsid w:val="0072222A"/>
    <w:pPr>
      <w:tabs>
        <w:tab w:val="center" w:pos="4320"/>
        <w:tab w:val="right" w:pos="8640"/>
      </w:tabs>
    </w:pPr>
    <w:rPr>
      <w:rFonts w:ascii="Foundry Form Sans" w:hAnsi="Foundry Form Sans"/>
      <w:szCs w:val="20"/>
    </w:rPr>
  </w:style>
  <w:style w:type="paragraph" w:styleId="BalloonText">
    <w:name w:val="Balloon Text"/>
    <w:basedOn w:val="Normal"/>
    <w:semiHidden/>
    <w:rsid w:val="0072222A"/>
    <w:rPr>
      <w:rFonts w:ascii="Tahoma" w:hAnsi="Tahoma" w:cs="Tahoma"/>
      <w:sz w:val="16"/>
      <w:szCs w:val="16"/>
    </w:rPr>
  </w:style>
  <w:style w:type="character" w:styleId="CommentReference">
    <w:name w:val="annotation reference"/>
    <w:basedOn w:val="DefaultParagraphFont"/>
    <w:semiHidden/>
    <w:rsid w:val="004C57F0"/>
    <w:rPr>
      <w:sz w:val="16"/>
      <w:szCs w:val="16"/>
    </w:rPr>
  </w:style>
  <w:style w:type="paragraph" w:styleId="CommentText">
    <w:name w:val="annotation text"/>
    <w:basedOn w:val="Normal"/>
    <w:semiHidden/>
    <w:rsid w:val="004C57F0"/>
    <w:rPr>
      <w:sz w:val="20"/>
      <w:szCs w:val="20"/>
    </w:rPr>
  </w:style>
  <w:style w:type="paragraph" w:styleId="CommentSubject">
    <w:name w:val="annotation subject"/>
    <w:basedOn w:val="CommentText"/>
    <w:next w:val="CommentText"/>
    <w:semiHidden/>
    <w:rsid w:val="004C57F0"/>
    <w:rPr>
      <w:b/>
      <w:bCs/>
    </w:rPr>
  </w:style>
  <w:style w:type="paragraph" w:styleId="ListParagraph">
    <w:name w:val="List Paragraph"/>
    <w:basedOn w:val="Normal"/>
    <w:uiPriority w:val="34"/>
    <w:qFormat/>
    <w:rsid w:val="00591C54"/>
    <w:pPr>
      <w:ind w:left="720"/>
      <w:contextualSpacing/>
    </w:pPr>
  </w:style>
  <w:style w:type="paragraph" w:styleId="BodyText2">
    <w:name w:val="Body Text 2"/>
    <w:basedOn w:val="Normal"/>
    <w:link w:val="BodyText2Char"/>
    <w:rsid w:val="00414877"/>
    <w:pPr>
      <w:spacing w:after="120" w:line="480" w:lineRule="auto"/>
    </w:pPr>
    <w:rPr>
      <w:rFonts w:ascii="Foundry Form Sans" w:hAnsi="Foundry Form Sans"/>
      <w:sz w:val="20"/>
      <w:szCs w:val="20"/>
    </w:rPr>
  </w:style>
  <w:style w:type="character" w:customStyle="1" w:styleId="BodyText2Char">
    <w:name w:val="Body Text 2 Char"/>
    <w:basedOn w:val="DefaultParagraphFont"/>
    <w:link w:val="BodyText2"/>
    <w:rsid w:val="00414877"/>
    <w:rPr>
      <w:rFonts w:ascii="Foundry Form Sans" w:hAnsi="Foundry Form Sans"/>
      <w:lang w:eastAsia="en-US"/>
    </w:rPr>
  </w:style>
  <w:style w:type="paragraph" w:customStyle="1" w:styleId="Default">
    <w:name w:val="Default"/>
    <w:rsid w:val="000277E9"/>
    <w:pPr>
      <w:autoSpaceDE w:val="0"/>
      <w:autoSpaceDN w:val="0"/>
      <w:adjustRightInd w:val="0"/>
    </w:pPr>
    <w:rPr>
      <w:rFonts w:ascii="Foundry Form Sans" w:hAnsi="Foundry Form Sans" w:cs="Foundry Form Sans"/>
      <w:color w:val="000000"/>
      <w:sz w:val="24"/>
      <w:szCs w:val="24"/>
    </w:rPr>
  </w:style>
  <w:style w:type="paragraph" w:styleId="BodyText">
    <w:name w:val="Body Text"/>
    <w:basedOn w:val="Normal"/>
    <w:link w:val="BodyTextChar"/>
    <w:semiHidden/>
    <w:unhideWhenUsed/>
    <w:rsid w:val="00B72A7A"/>
    <w:pPr>
      <w:spacing w:after="120"/>
    </w:pPr>
  </w:style>
  <w:style w:type="character" w:customStyle="1" w:styleId="BodyTextChar">
    <w:name w:val="Body Text Char"/>
    <w:basedOn w:val="DefaultParagraphFont"/>
    <w:link w:val="BodyText"/>
    <w:semiHidden/>
    <w:rsid w:val="00B72A7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2A"/>
    <w:rPr>
      <w:sz w:val="24"/>
      <w:szCs w:val="24"/>
      <w:lang w:eastAsia="en-US"/>
    </w:rPr>
  </w:style>
  <w:style w:type="paragraph" w:styleId="Heading1">
    <w:name w:val="heading 1"/>
    <w:basedOn w:val="Normal"/>
    <w:next w:val="Normal"/>
    <w:qFormat/>
    <w:rsid w:val="00DC20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20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222A"/>
    <w:pPr>
      <w:keepNext/>
      <w:outlineLvl w:val="2"/>
    </w:pPr>
    <w:rPr>
      <w:rFonts w:ascii="Foundry Form Sans" w:hAnsi="Foundry Form Sans"/>
      <w:b/>
      <w:bCs/>
      <w:szCs w:val="20"/>
    </w:rPr>
  </w:style>
  <w:style w:type="paragraph" w:styleId="Heading4">
    <w:name w:val="heading 4"/>
    <w:basedOn w:val="Normal"/>
    <w:next w:val="Normal"/>
    <w:qFormat/>
    <w:rsid w:val="0072222A"/>
    <w:pPr>
      <w:keepNext/>
      <w:ind w:right="-1186"/>
      <w:outlineLvl w:val="3"/>
    </w:pPr>
    <w:rPr>
      <w:rFonts w:ascii="Foundry Form Sans" w:hAnsi="Foundry Form Sans"/>
      <w:b/>
      <w:szCs w:val="20"/>
    </w:rPr>
  </w:style>
  <w:style w:type="paragraph" w:styleId="Heading5">
    <w:name w:val="heading 5"/>
    <w:basedOn w:val="Normal"/>
    <w:next w:val="Normal"/>
    <w:qFormat/>
    <w:rsid w:val="0072222A"/>
    <w:pPr>
      <w:keepNext/>
      <w:ind w:right="-1186"/>
      <w:outlineLvl w:val="4"/>
    </w:pPr>
    <w:rPr>
      <w:rFonts w:ascii="Foundry Form Sans" w:hAnsi="Foundry Form Sans"/>
      <w:b/>
      <w:bCs/>
      <w:szCs w:val="20"/>
      <w:u w:val="single"/>
    </w:rPr>
  </w:style>
  <w:style w:type="paragraph" w:styleId="Heading6">
    <w:name w:val="heading 6"/>
    <w:basedOn w:val="Normal"/>
    <w:next w:val="Normal"/>
    <w:qFormat/>
    <w:rsid w:val="0072222A"/>
    <w:pPr>
      <w:keepNext/>
      <w:outlineLvl w:val="5"/>
    </w:pPr>
    <w:rPr>
      <w:rFonts w:ascii="Foundry Form Sans" w:hAnsi="Foundry Form Sans"/>
      <w:b/>
      <w:sz w:val="28"/>
      <w:szCs w:val="28"/>
    </w:rPr>
  </w:style>
  <w:style w:type="paragraph" w:styleId="Heading8">
    <w:name w:val="heading 8"/>
    <w:basedOn w:val="Normal"/>
    <w:next w:val="Normal"/>
    <w:qFormat/>
    <w:rsid w:val="007222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222A"/>
    <w:pPr>
      <w:tabs>
        <w:tab w:val="center" w:pos="4153"/>
        <w:tab w:val="right" w:pos="8306"/>
      </w:tabs>
    </w:pPr>
    <w:rPr>
      <w:rFonts w:ascii="Arial" w:hAnsi="Arial"/>
      <w:szCs w:val="20"/>
    </w:rPr>
  </w:style>
  <w:style w:type="paragraph" w:styleId="Header">
    <w:name w:val="header"/>
    <w:basedOn w:val="Normal"/>
    <w:rsid w:val="0072222A"/>
    <w:pPr>
      <w:tabs>
        <w:tab w:val="center" w:pos="4320"/>
        <w:tab w:val="right" w:pos="8640"/>
      </w:tabs>
    </w:pPr>
    <w:rPr>
      <w:rFonts w:ascii="Foundry Form Sans" w:hAnsi="Foundry Form Sans"/>
      <w:szCs w:val="20"/>
    </w:rPr>
  </w:style>
  <w:style w:type="paragraph" w:styleId="BalloonText">
    <w:name w:val="Balloon Text"/>
    <w:basedOn w:val="Normal"/>
    <w:semiHidden/>
    <w:rsid w:val="0072222A"/>
    <w:rPr>
      <w:rFonts w:ascii="Tahoma" w:hAnsi="Tahoma" w:cs="Tahoma"/>
      <w:sz w:val="16"/>
      <w:szCs w:val="16"/>
    </w:rPr>
  </w:style>
  <w:style w:type="character" w:styleId="CommentReference">
    <w:name w:val="annotation reference"/>
    <w:basedOn w:val="DefaultParagraphFont"/>
    <w:semiHidden/>
    <w:rsid w:val="004C57F0"/>
    <w:rPr>
      <w:sz w:val="16"/>
      <w:szCs w:val="16"/>
    </w:rPr>
  </w:style>
  <w:style w:type="paragraph" w:styleId="CommentText">
    <w:name w:val="annotation text"/>
    <w:basedOn w:val="Normal"/>
    <w:semiHidden/>
    <w:rsid w:val="004C57F0"/>
    <w:rPr>
      <w:sz w:val="20"/>
      <w:szCs w:val="20"/>
    </w:rPr>
  </w:style>
  <w:style w:type="paragraph" w:styleId="CommentSubject">
    <w:name w:val="annotation subject"/>
    <w:basedOn w:val="CommentText"/>
    <w:next w:val="CommentText"/>
    <w:semiHidden/>
    <w:rsid w:val="004C57F0"/>
    <w:rPr>
      <w:b/>
      <w:bCs/>
    </w:rPr>
  </w:style>
  <w:style w:type="paragraph" w:styleId="ListParagraph">
    <w:name w:val="List Paragraph"/>
    <w:basedOn w:val="Normal"/>
    <w:uiPriority w:val="34"/>
    <w:qFormat/>
    <w:rsid w:val="00591C54"/>
    <w:pPr>
      <w:ind w:left="720"/>
      <w:contextualSpacing/>
    </w:pPr>
  </w:style>
  <w:style w:type="paragraph" w:styleId="BodyText2">
    <w:name w:val="Body Text 2"/>
    <w:basedOn w:val="Normal"/>
    <w:link w:val="BodyText2Char"/>
    <w:rsid w:val="00414877"/>
    <w:pPr>
      <w:spacing w:after="120" w:line="480" w:lineRule="auto"/>
    </w:pPr>
    <w:rPr>
      <w:rFonts w:ascii="Foundry Form Sans" w:hAnsi="Foundry Form Sans"/>
      <w:sz w:val="20"/>
      <w:szCs w:val="20"/>
    </w:rPr>
  </w:style>
  <w:style w:type="character" w:customStyle="1" w:styleId="BodyText2Char">
    <w:name w:val="Body Text 2 Char"/>
    <w:basedOn w:val="DefaultParagraphFont"/>
    <w:link w:val="BodyText2"/>
    <w:rsid w:val="00414877"/>
    <w:rPr>
      <w:rFonts w:ascii="Foundry Form Sans" w:hAnsi="Foundry Form Sans"/>
      <w:lang w:eastAsia="en-US"/>
    </w:rPr>
  </w:style>
  <w:style w:type="paragraph" w:customStyle="1" w:styleId="Default">
    <w:name w:val="Default"/>
    <w:rsid w:val="000277E9"/>
    <w:pPr>
      <w:autoSpaceDE w:val="0"/>
      <w:autoSpaceDN w:val="0"/>
      <w:adjustRightInd w:val="0"/>
    </w:pPr>
    <w:rPr>
      <w:rFonts w:ascii="Foundry Form Sans" w:hAnsi="Foundry Form Sans" w:cs="Foundry Form Sans"/>
      <w:color w:val="000000"/>
      <w:sz w:val="24"/>
      <w:szCs w:val="24"/>
    </w:rPr>
  </w:style>
  <w:style w:type="paragraph" w:styleId="BodyText">
    <w:name w:val="Body Text"/>
    <w:basedOn w:val="Normal"/>
    <w:link w:val="BodyTextChar"/>
    <w:semiHidden/>
    <w:unhideWhenUsed/>
    <w:rsid w:val="00B72A7A"/>
    <w:pPr>
      <w:spacing w:after="120"/>
    </w:pPr>
  </w:style>
  <w:style w:type="character" w:customStyle="1" w:styleId="BodyTextChar">
    <w:name w:val="Body Text Char"/>
    <w:basedOn w:val="DefaultParagraphFont"/>
    <w:link w:val="BodyText"/>
    <w:semiHidden/>
    <w:rsid w:val="00B72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6C71A-6890-43BA-83B1-239F4FDB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6450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FFSmith</dc:creator>
  <cp:lastModifiedBy>Shelley Graver</cp:lastModifiedBy>
  <cp:revision>2</cp:revision>
  <cp:lastPrinted>2013-02-11T13:45:00Z</cp:lastPrinted>
  <dcterms:created xsi:type="dcterms:W3CDTF">2017-05-17T11:43:00Z</dcterms:created>
  <dcterms:modified xsi:type="dcterms:W3CDTF">2017-05-17T11:43:00Z</dcterms:modified>
</cp:coreProperties>
</file>