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35"/>
        <w:tblW w:w="9209" w:type="dxa"/>
        <w:tblLook w:val="04A0" w:firstRow="1" w:lastRow="0" w:firstColumn="1" w:lastColumn="0" w:noHBand="0" w:noVBand="1"/>
      </w:tblPr>
      <w:tblGrid>
        <w:gridCol w:w="2045"/>
        <w:gridCol w:w="198"/>
        <w:gridCol w:w="2594"/>
        <w:gridCol w:w="1985"/>
        <w:gridCol w:w="2387"/>
      </w:tblGrid>
      <w:tr w:rsidR="00303B1C" w:rsidRPr="00303B1C" w14:paraId="25F99A98" w14:textId="77777777" w:rsidTr="00952CAE">
        <w:tc>
          <w:tcPr>
            <w:tcW w:w="9209" w:type="dxa"/>
            <w:gridSpan w:val="5"/>
            <w:shd w:val="clear" w:color="auto" w:fill="D9D9D9" w:themeFill="background1" w:themeFillShade="D9"/>
            <w:vAlign w:val="center"/>
          </w:tcPr>
          <w:p w14:paraId="0C6440BE" w14:textId="77777777" w:rsidR="00303B1C" w:rsidRPr="00303B1C" w:rsidRDefault="00303B1C" w:rsidP="00D24366">
            <w:pPr>
              <w:jc w:val="center"/>
              <w:rPr>
                <w:b/>
                <w:sz w:val="28"/>
                <w:szCs w:val="28"/>
              </w:rPr>
            </w:pPr>
          </w:p>
          <w:p w14:paraId="7D1473FD" w14:textId="77777777" w:rsidR="00303B1C" w:rsidRPr="00303B1C" w:rsidRDefault="00303B1C" w:rsidP="00D24366">
            <w:pPr>
              <w:jc w:val="center"/>
              <w:rPr>
                <w:b/>
                <w:sz w:val="32"/>
                <w:szCs w:val="32"/>
              </w:rPr>
            </w:pPr>
            <w:r w:rsidRPr="00303B1C">
              <w:rPr>
                <w:b/>
                <w:sz w:val="32"/>
                <w:szCs w:val="32"/>
              </w:rPr>
              <w:t>Job Description</w:t>
            </w:r>
          </w:p>
          <w:p w14:paraId="14B2AF3E" w14:textId="77777777" w:rsidR="00303B1C" w:rsidRPr="00303B1C" w:rsidRDefault="00303B1C" w:rsidP="00D24366">
            <w:pPr>
              <w:jc w:val="center"/>
            </w:pPr>
          </w:p>
        </w:tc>
      </w:tr>
      <w:tr w:rsidR="00303B1C" w:rsidRPr="00303B1C" w14:paraId="367D2AA1" w14:textId="77777777" w:rsidTr="00952CAE">
        <w:trPr>
          <w:trHeight w:val="471"/>
        </w:trPr>
        <w:tc>
          <w:tcPr>
            <w:tcW w:w="2243" w:type="dxa"/>
            <w:gridSpan w:val="2"/>
            <w:shd w:val="clear" w:color="auto" w:fill="D9D9D9" w:themeFill="background1" w:themeFillShade="D9"/>
            <w:vAlign w:val="center"/>
          </w:tcPr>
          <w:p w14:paraId="73AC6E1E" w14:textId="77777777" w:rsidR="00303B1C" w:rsidRPr="00303B1C" w:rsidRDefault="00303B1C" w:rsidP="00D24366">
            <w:r w:rsidRPr="00303B1C">
              <w:rPr>
                <w:b/>
              </w:rPr>
              <w:t>Job Title:</w:t>
            </w:r>
          </w:p>
        </w:tc>
        <w:tc>
          <w:tcPr>
            <w:tcW w:w="6966" w:type="dxa"/>
            <w:gridSpan w:val="3"/>
            <w:vAlign w:val="center"/>
          </w:tcPr>
          <w:p w14:paraId="390957E1" w14:textId="60865025" w:rsidR="00303B1C" w:rsidRPr="00FE4F41" w:rsidRDefault="00DC07EA" w:rsidP="00D24366">
            <w:r>
              <w:t xml:space="preserve">Employment and Skills </w:t>
            </w:r>
            <w:r w:rsidR="00FE4F41" w:rsidRPr="00FE4F41">
              <w:t>Hub Manager</w:t>
            </w:r>
          </w:p>
        </w:tc>
      </w:tr>
      <w:tr w:rsidR="00D24366" w:rsidRPr="00303B1C" w14:paraId="30796837" w14:textId="77777777" w:rsidTr="00952CAE">
        <w:trPr>
          <w:trHeight w:val="420"/>
        </w:trPr>
        <w:tc>
          <w:tcPr>
            <w:tcW w:w="2243" w:type="dxa"/>
            <w:gridSpan w:val="2"/>
            <w:shd w:val="clear" w:color="auto" w:fill="D9D9D9" w:themeFill="background1" w:themeFillShade="D9"/>
            <w:vAlign w:val="center"/>
          </w:tcPr>
          <w:p w14:paraId="7AD93ECC" w14:textId="77777777" w:rsidR="00303B1C" w:rsidRPr="00303B1C" w:rsidRDefault="00303B1C" w:rsidP="00D24366">
            <w:r w:rsidRPr="00303B1C">
              <w:rPr>
                <w:b/>
              </w:rPr>
              <w:t>Grade:</w:t>
            </w:r>
          </w:p>
        </w:tc>
        <w:tc>
          <w:tcPr>
            <w:tcW w:w="2594" w:type="dxa"/>
            <w:vAlign w:val="center"/>
          </w:tcPr>
          <w:p w14:paraId="7B4B0FEB" w14:textId="28AC3AE3" w:rsidR="00303B1C" w:rsidRPr="00303B1C" w:rsidRDefault="00FE4F41" w:rsidP="00D24366">
            <w:r>
              <w:t>9</w:t>
            </w:r>
            <w:bookmarkStart w:id="0" w:name="_GoBack"/>
            <w:bookmarkEnd w:id="0"/>
          </w:p>
        </w:tc>
        <w:tc>
          <w:tcPr>
            <w:tcW w:w="1985" w:type="dxa"/>
            <w:shd w:val="clear" w:color="auto" w:fill="D9D9D9" w:themeFill="background1" w:themeFillShade="D9"/>
            <w:vAlign w:val="center"/>
          </w:tcPr>
          <w:p w14:paraId="09AE954C" w14:textId="77777777" w:rsidR="00303B1C" w:rsidRPr="00303B1C" w:rsidRDefault="00303B1C" w:rsidP="00D24366">
            <w:r w:rsidRPr="00303B1C">
              <w:rPr>
                <w:b/>
              </w:rPr>
              <w:t>Post No:</w:t>
            </w:r>
          </w:p>
        </w:tc>
        <w:tc>
          <w:tcPr>
            <w:tcW w:w="2387" w:type="dxa"/>
            <w:vAlign w:val="center"/>
          </w:tcPr>
          <w:p w14:paraId="09A23FE2" w14:textId="77777777" w:rsidR="00303B1C" w:rsidRPr="00303B1C" w:rsidRDefault="00303B1C" w:rsidP="00D24366"/>
        </w:tc>
      </w:tr>
      <w:tr w:rsidR="00303B1C" w:rsidRPr="00303B1C" w14:paraId="116C710A" w14:textId="77777777" w:rsidTr="00952CAE">
        <w:trPr>
          <w:trHeight w:val="425"/>
        </w:trPr>
        <w:tc>
          <w:tcPr>
            <w:tcW w:w="2243" w:type="dxa"/>
            <w:gridSpan w:val="2"/>
            <w:shd w:val="clear" w:color="auto" w:fill="D9D9D9" w:themeFill="background1" w:themeFillShade="D9"/>
            <w:vAlign w:val="center"/>
          </w:tcPr>
          <w:p w14:paraId="3C9FD8C7" w14:textId="77777777" w:rsidR="00303B1C" w:rsidRPr="00303B1C" w:rsidRDefault="00303B1C" w:rsidP="00D24366">
            <w:r w:rsidRPr="00303B1C">
              <w:rPr>
                <w:b/>
              </w:rPr>
              <w:t>Directorate:</w:t>
            </w:r>
          </w:p>
        </w:tc>
        <w:tc>
          <w:tcPr>
            <w:tcW w:w="6966" w:type="dxa"/>
            <w:gridSpan w:val="3"/>
            <w:vAlign w:val="center"/>
          </w:tcPr>
          <w:p w14:paraId="5B4C191E" w14:textId="77777777" w:rsidR="00303B1C" w:rsidRPr="00FE4F41" w:rsidRDefault="00E02E78" w:rsidP="00FE4F41">
            <w:r>
              <w:t xml:space="preserve">Delivery </w:t>
            </w:r>
          </w:p>
        </w:tc>
      </w:tr>
      <w:tr w:rsidR="00303B1C" w:rsidRPr="00303B1C" w14:paraId="16187276" w14:textId="77777777" w:rsidTr="00952CAE">
        <w:tblPrEx>
          <w:tblLook w:val="0000" w:firstRow="0" w:lastRow="0" w:firstColumn="0" w:lastColumn="0" w:noHBand="0" w:noVBand="0"/>
        </w:tblPrEx>
        <w:trPr>
          <w:trHeight w:val="404"/>
        </w:trPr>
        <w:tc>
          <w:tcPr>
            <w:tcW w:w="9209" w:type="dxa"/>
            <w:gridSpan w:val="5"/>
            <w:tcBorders>
              <w:bottom w:val="single" w:sz="4" w:space="0" w:color="auto"/>
            </w:tcBorders>
            <w:vAlign w:val="center"/>
          </w:tcPr>
          <w:p w14:paraId="083937A5" w14:textId="77777777" w:rsidR="00303B1C" w:rsidRPr="00303B1C" w:rsidRDefault="00303B1C" w:rsidP="00D24366">
            <w:r w:rsidRPr="00303B1C">
              <w:rPr>
                <w:b/>
              </w:rPr>
              <w:t>Job Purpose</w:t>
            </w:r>
          </w:p>
        </w:tc>
      </w:tr>
      <w:tr w:rsidR="00303B1C" w:rsidRPr="00303B1C" w14:paraId="245DD8DD" w14:textId="77777777" w:rsidTr="00FE4F41">
        <w:tblPrEx>
          <w:tblLook w:val="0000" w:firstRow="0" w:lastRow="0" w:firstColumn="0" w:lastColumn="0" w:noHBand="0" w:noVBand="0"/>
        </w:tblPrEx>
        <w:trPr>
          <w:trHeight w:val="1685"/>
        </w:trPr>
        <w:tc>
          <w:tcPr>
            <w:tcW w:w="9209" w:type="dxa"/>
            <w:gridSpan w:val="5"/>
            <w:tcBorders>
              <w:bottom w:val="single" w:sz="4" w:space="0" w:color="auto"/>
            </w:tcBorders>
          </w:tcPr>
          <w:p w14:paraId="42EBD137" w14:textId="77777777" w:rsidR="00F0036B" w:rsidRDefault="00F0036B" w:rsidP="00D24366">
            <w:pPr>
              <w:ind w:left="108"/>
            </w:pPr>
          </w:p>
          <w:p w14:paraId="139A293C" w14:textId="77777777" w:rsidR="00AF7684" w:rsidRDefault="00FE4F41" w:rsidP="00FE4F41">
            <w:pPr>
              <w:rPr>
                <w:rFonts w:cs="Arial"/>
                <w:lang w:eastAsia="zh-HK"/>
              </w:rPr>
            </w:pPr>
            <w:r w:rsidRPr="00871ABF">
              <w:rPr>
                <w:rFonts w:cs="Arial"/>
                <w:lang w:eastAsia="zh-HK"/>
              </w:rPr>
              <w:t xml:space="preserve">To establish and manage the </w:t>
            </w:r>
            <w:r w:rsidR="004968D9">
              <w:rPr>
                <w:rFonts w:cs="Arial"/>
                <w:lang w:eastAsia="zh-HK"/>
              </w:rPr>
              <w:t xml:space="preserve">Old Oak and Park Royal </w:t>
            </w:r>
            <w:r w:rsidRPr="00871ABF">
              <w:rPr>
                <w:rFonts w:cs="Arial"/>
                <w:lang w:eastAsia="zh-HK"/>
              </w:rPr>
              <w:t>Employment and Skills Hub</w:t>
            </w:r>
            <w:r w:rsidR="00AF7684">
              <w:rPr>
                <w:rFonts w:cs="Arial"/>
                <w:lang w:eastAsia="zh-HK"/>
              </w:rPr>
              <w:t xml:space="preserve"> which is delivered in partnership with the LB Ealing, LB Brent, LB Hammersmith and Fulham, Jobcentre Plus and West London College.</w:t>
            </w:r>
          </w:p>
          <w:p w14:paraId="74BC020A" w14:textId="77777777" w:rsidR="00AF7684" w:rsidRDefault="00AF7684" w:rsidP="00FE4F41">
            <w:pPr>
              <w:rPr>
                <w:rFonts w:cs="Arial"/>
                <w:lang w:eastAsia="zh-HK"/>
              </w:rPr>
            </w:pPr>
          </w:p>
          <w:p w14:paraId="5EC5590D" w14:textId="3933EA10" w:rsidR="006D2E37" w:rsidRDefault="00AF7684" w:rsidP="00FE4F41">
            <w:pPr>
              <w:rPr>
                <w:rFonts w:cs="Arial"/>
                <w:lang w:eastAsia="zh-HK"/>
              </w:rPr>
            </w:pPr>
            <w:r>
              <w:rPr>
                <w:rFonts w:cs="Arial"/>
                <w:lang w:eastAsia="zh-HK"/>
              </w:rPr>
              <w:t>The Hub will</w:t>
            </w:r>
            <w:r w:rsidR="00FE4F41" w:rsidRPr="00871ABF">
              <w:rPr>
                <w:rFonts w:cs="Arial"/>
                <w:lang w:eastAsia="zh-HK"/>
              </w:rPr>
              <w:t xml:space="preserve"> deliver employment and training services to residents of the local boroughs, recruitment services to employers in </w:t>
            </w:r>
            <w:r w:rsidR="00FE4F41">
              <w:rPr>
                <w:rFonts w:cs="Arial"/>
                <w:lang w:eastAsia="zh-HK"/>
              </w:rPr>
              <w:t xml:space="preserve">the Old Oak and </w:t>
            </w:r>
            <w:r w:rsidR="00FE4F41" w:rsidRPr="00871ABF">
              <w:rPr>
                <w:rFonts w:cs="Arial"/>
                <w:lang w:eastAsia="zh-HK"/>
              </w:rPr>
              <w:t xml:space="preserve">Park Royal </w:t>
            </w:r>
            <w:r w:rsidR="00FE4F41">
              <w:rPr>
                <w:rFonts w:cs="Arial"/>
                <w:lang w:eastAsia="zh-HK"/>
              </w:rPr>
              <w:t xml:space="preserve">area </w:t>
            </w:r>
            <w:r w:rsidR="00FE4F41" w:rsidRPr="00871ABF">
              <w:rPr>
                <w:rFonts w:cs="Arial"/>
                <w:lang w:eastAsia="zh-HK"/>
              </w:rPr>
              <w:t xml:space="preserve">and work with stakeholders such as HS2, contractors for infrastructure projects and developers in the OPDC area to maximise s106 jobs and employment delivery. </w:t>
            </w:r>
          </w:p>
          <w:p w14:paraId="6BC5F53B" w14:textId="47BDFDFB" w:rsidR="004968D9" w:rsidRPr="00FE4F41" w:rsidRDefault="004968D9" w:rsidP="00FE4F41">
            <w:pPr>
              <w:rPr>
                <w:rFonts w:cs="Arial"/>
                <w:lang w:eastAsia="zh-HK"/>
              </w:rPr>
            </w:pPr>
          </w:p>
        </w:tc>
      </w:tr>
      <w:tr w:rsidR="00303B1C" w:rsidRPr="00303B1C" w14:paraId="47E9F944" w14:textId="77777777" w:rsidTr="00952CAE">
        <w:tblPrEx>
          <w:tblLook w:val="0000" w:firstRow="0" w:lastRow="0" w:firstColumn="0" w:lastColumn="0" w:noHBand="0" w:noVBand="0"/>
        </w:tblPrEx>
        <w:trPr>
          <w:trHeight w:val="570"/>
        </w:trPr>
        <w:tc>
          <w:tcPr>
            <w:tcW w:w="9209" w:type="dxa"/>
            <w:gridSpan w:val="5"/>
            <w:shd w:val="clear" w:color="auto" w:fill="D9D9D9" w:themeFill="background1" w:themeFillShade="D9"/>
            <w:vAlign w:val="center"/>
          </w:tcPr>
          <w:p w14:paraId="3F5556A6" w14:textId="77777777" w:rsidR="00303B1C" w:rsidRPr="00303B1C" w:rsidRDefault="00303B1C" w:rsidP="00D24366">
            <w:r w:rsidRPr="00303B1C">
              <w:t xml:space="preserve">   </w:t>
            </w:r>
            <w:r w:rsidRPr="00303B1C">
              <w:rPr>
                <w:b/>
              </w:rPr>
              <w:t>Principal accountabilities</w:t>
            </w:r>
          </w:p>
        </w:tc>
      </w:tr>
      <w:tr w:rsidR="00303B1C" w:rsidRPr="00303B1C" w14:paraId="42AACFE3" w14:textId="77777777" w:rsidTr="00952CAE">
        <w:tblPrEx>
          <w:tblLook w:val="0000" w:firstRow="0" w:lastRow="0" w:firstColumn="0" w:lastColumn="0" w:noHBand="0" w:noVBand="0"/>
        </w:tblPrEx>
        <w:trPr>
          <w:trHeight w:val="1121"/>
        </w:trPr>
        <w:tc>
          <w:tcPr>
            <w:tcW w:w="9209" w:type="dxa"/>
            <w:gridSpan w:val="5"/>
            <w:tcBorders>
              <w:bottom w:val="single" w:sz="4" w:space="0" w:color="auto"/>
            </w:tcBorders>
          </w:tcPr>
          <w:p w14:paraId="2996E7C1" w14:textId="77777777" w:rsidR="004968D9" w:rsidRDefault="004968D9" w:rsidP="004968D9">
            <w:pPr>
              <w:ind w:left="720"/>
              <w:rPr>
                <w:rFonts w:cs="Arial"/>
                <w:lang w:eastAsia="zh-HK"/>
              </w:rPr>
            </w:pPr>
          </w:p>
          <w:p w14:paraId="760C932C" w14:textId="570D6139" w:rsidR="00FE4F41" w:rsidRPr="00871ABF" w:rsidRDefault="00FE4F41" w:rsidP="00FE4F41">
            <w:pPr>
              <w:numPr>
                <w:ilvl w:val="0"/>
                <w:numId w:val="5"/>
              </w:numPr>
              <w:rPr>
                <w:rFonts w:cs="Arial"/>
                <w:lang w:eastAsia="zh-HK"/>
              </w:rPr>
            </w:pPr>
            <w:r w:rsidRPr="00871ABF">
              <w:rPr>
                <w:rFonts w:cs="Arial"/>
                <w:lang w:eastAsia="zh-HK"/>
              </w:rPr>
              <w:t xml:space="preserve">Deliver </w:t>
            </w:r>
            <w:r w:rsidRPr="00871ABF">
              <w:rPr>
                <w:rFonts w:eastAsia="Times" w:cs="Arial"/>
              </w:rPr>
              <w:t xml:space="preserve">an effective jobs brokerage service, apprenticeship support, business support, and skills and training programme </w:t>
            </w:r>
            <w:r w:rsidRPr="00871ABF">
              <w:rPr>
                <w:rFonts w:cs="Arial"/>
                <w:lang w:eastAsia="zh-HK"/>
              </w:rPr>
              <w:t>which helps residents and employees in local boroughs to access job opportunities and ensure positive experiences and outcomes for both candidate</w:t>
            </w:r>
            <w:r w:rsidR="00AF7684">
              <w:rPr>
                <w:rFonts w:cs="Arial"/>
                <w:lang w:eastAsia="zh-HK"/>
              </w:rPr>
              <w:t>s</w:t>
            </w:r>
            <w:r w:rsidRPr="00871ABF">
              <w:rPr>
                <w:rFonts w:cs="Arial"/>
                <w:lang w:eastAsia="zh-HK"/>
              </w:rPr>
              <w:t xml:space="preserve"> and employers.</w:t>
            </w:r>
          </w:p>
          <w:p w14:paraId="5B76E749" w14:textId="77777777" w:rsidR="00FE4F41" w:rsidRPr="00871ABF" w:rsidRDefault="00FE4F41" w:rsidP="00FE4F41">
            <w:pPr>
              <w:rPr>
                <w:rFonts w:cs="Arial"/>
                <w:lang w:eastAsia="zh-HK"/>
              </w:rPr>
            </w:pPr>
          </w:p>
          <w:p w14:paraId="7B93AF5C" w14:textId="43010C45" w:rsidR="00FE4F41" w:rsidRPr="00871ABF" w:rsidRDefault="00FE4F41" w:rsidP="00FE4F41">
            <w:pPr>
              <w:numPr>
                <w:ilvl w:val="0"/>
                <w:numId w:val="5"/>
              </w:numPr>
              <w:rPr>
                <w:rFonts w:cs="Arial"/>
                <w:lang w:eastAsia="zh-HK"/>
              </w:rPr>
            </w:pPr>
            <w:r w:rsidRPr="00871ABF">
              <w:rPr>
                <w:rFonts w:cs="Arial"/>
                <w:lang w:eastAsia="zh-HK"/>
              </w:rPr>
              <w:t xml:space="preserve">Carry out business development activity, including </w:t>
            </w:r>
            <w:r w:rsidR="008B2FFC">
              <w:rPr>
                <w:rFonts w:cs="Arial"/>
                <w:lang w:eastAsia="zh-HK"/>
              </w:rPr>
              <w:t>business engagement activities</w:t>
            </w:r>
            <w:r w:rsidRPr="00871ABF">
              <w:rPr>
                <w:rFonts w:cs="Arial"/>
                <w:lang w:eastAsia="zh-HK"/>
              </w:rPr>
              <w:t xml:space="preserve"> and marketing to build effective business relationships.</w:t>
            </w:r>
          </w:p>
          <w:p w14:paraId="6BBB6670" w14:textId="77777777" w:rsidR="00FE4F41" w:rsidRPr="00871ABF" w:rsidRDefault="00FE4F41" w:rsidP="00FE4F41">
            <w:pPr>
              <w:pStyle w:val="ListParagraph"/>
              <w:rPr>
                <w:rFonts w:cs="Arial"/>
                <w:lang w:eastAsia="zh-HK"/>
              </w:rPr>
            </w:pPr>
          </w:p>
          <w:p w14:paraId="0F55C702" w14:textId="3A9B86ED" w:rsidR="00FE4F41" w:rsidRPr="00871ABF" w:rsidRDefault="00FE4F41" w:rsidP="00FE4F41">
            <w:pPr>
              <w:numPr>
                <w:ilvl w:val="0"/>
                <w:numId w:val="5"/>
              </w:numPr>
              <w:rPr>
                <w:rFonts w:cs="Arial"/>
                <w:lang w:eastAsia="zh-HK"/>
              </w:rPr>
            </w:pPr>
            <w:r w:rsidRPr="00871ABF">
              <w:rPr>
                <w:rFonts w:cs="Arial"/>
                <w:lang w:eastAsia="zh-HK"/>
              </w:rPr>
              <w:t>Deliver recruitment campaigns, researching a range of recruitment options and agreeing delivery plan</w:t>
            </w:r>
            <w:r w:rsidR="00AF7684">
              <w:rPr>
                <w:rFonts w:cs="Arial"/>
                <w:lang w:eastAsia="zh-HK"/>
              </w:rPr>
              <w:t>s with partners and employers</w:t>
            </w:r>
            <w:r w:rsidRPr="00871ABF">
              <w:rPr>
                <w:rFonts w:cs="Arial"/>
                <w:lang w:eastAsia="zh-HK"/>
              </w:rPr>
              <w:t>.</w:t>
            </w:r>
          </w:p>
          <w:p w14:paraId="33BC8CF5" w14:textId="77777777" w:rsidR="00FE4F41" w:rsidRPr="00871ABF" w:rsidRDefault="00FE4F41" w:rsidP="00AF7684">
            <w:pPr>
              <w:rPr>
                <w:rFonts w:eastAsia="Times" w:cs="Arial"/>
              </w:rPr>
            </w:pPr>
          </w:p>
          <w:p w14:paraId="637870D0" w14:textId="77777777" w:rsidR="00FE4F41" w:rsidRPr="00871ABF" w:rsidRDefault="00FE4F41" w:rsidP="00FE4F41">
            <w:pPr>
              <w:numPr>
                <w:ilvl w:val="0"/>
                <w:numId w:val="5"/>
              </w:numPr>
              <w:rPr>
                <w:rFonts w:eastAsia="Times" w:cs="Arial"/>
              </w:rPr>
            </w:pPr>
            <w:r w:rsidRPr="00871ABF">
              <w:rPr>
                <w:rFonts w:eastAsia="Times" w:cs="Arial"/>
              </w:rPr>
              <w:t xml:space="preserve">Build an understanding of businesses’ skills and employment needs and workforce development priorities and use this insight to inform events and services offered to businesses. </w:t>
            </w:r>
          </w:p>
          <w:p w14:paraId="1E8CC54A" w14:textId="77777777" w:rsidR="00FE4F41" w:rsidRPr="00871ABF" w:rsidRDefault="00FE4F41" w:rsidP="00FE4F41">
            <w:pPr>
              <w:rPr>
                <w:rFonts w:cs="Arial"/>
                <w:b/>
                <w:lang w:eastAsia="zh-HK"/>
              </w:rPr>
            </w:pPr>
          </w:p>
          <w:p w14:paraId="197966AD" w14:textId="77777777" w:rsidR="00FE4F41" w:rsidRPr="00871ABF" w:rsidRDefault="00FE4F41" w:rsidP="00FE4F41">
            <w:pPr>
              <w:numPr>
                <w:ilvl w:val="0"/>
                <w:numId w:val="5"/>
              </w:numPr>
              <w:contextualSpacing/>
              <w:rPr>
                <w:rFonts w:cs="Arial"/>
              </w:rPr>
            </w:pPr>
            <w:r w:rsidRPr="00871ABF">
              <w:rPr>
                <w:rFonts w:cs="Arial"/>
              </w:rPr>
              <w:t>Support the development of business plans, project proposals, and funding bids in support of socio-economic programmes, strategies and projects in Old Oak and Park Royal.</w:t>
            </w:r>
          </w:p>
          <w:p w14:paraId="6FBCA999" w14:textId="1D45A8DD" w:rsidR="00FE4F41" w:rsidRPr="00871ABF" w:rsidRDefault="00FE4F41" w:rsidP="004968D9">
            <w:pPr>
              <w:rPr>
                <w:rFonts w:eastAsia="Times" w:cs="Arial"/>
              </w:rPr>
            </w:pPr>
          </w:p>
          <w:p w14:paraId="33C33304" w14:textId="77777777" w:rsidR="00FE4F41" w:rsidRPr="00871ABF" w:rsidRDefault="00FE4F41" w:rsidP="00FE4F41">
            <w:pPr>
              <w:numPr>
                <w:ilvl w:val="0"/>
                <w:numId w:val="5"/>
              </w:numPr>
              <w:rPr>
                <w:rFonts w:eastAsia="Times" w:cs="Arial"/>
              </w:rPr>
            </w:pPr>
            <w:r w:rsidRPr="00871ABF">
              <w:rPr>
                <w:rFonts w:eastAsia="Times" w:cs="Arial"/>
              </w:rPr>
              <w:t xml:space="preserve">Produce an annual delivery plan setting out how the hub will deliver an effective jobs brokerage service, apprenticeship support, business support, and skills and training programme including setting targets to drive and monitor performance.   </w:t>
            </w:r>
          </w:p>
          <w:p w14:paraId="6288F199" w14:textId="77777777" w:rsidR="00FE4F41" w:rsidRPr="00871ABF" w:rsidRDefault="00FE4F41" w:rsidP="00FE4F41">
            <w:pPr>
              <w:rPr>
                <w:rFonts w:eastAsia="Times" w:cs="Arial"/>
              </w:rPr>
            </w:pPr>
          </w:p>
          <w:p w14:paraId="3AA96FEC" w14:textId="130F3A61" w:rsidR="00FE4F41" w:rsidRPr="00871ABF" w:rsidRDefault="00FE4F41" w:rsidP="00FE4F41">
            <w:pPr>
              <w:numPr>
                <w:ilvl w:val="0"/>
                <w:numId w:val="5"/>
              </w:numPr>
              <w:rPr>
                <w:rFonts w:eastAsia="Times" w:cs="Arial"/>
              </w:rPr>
            </w:pPr>
            <w:r w:rsidRPr="00871ABF">
              <w:rPr>
                <w:rFonts w:eastAsia="Times" w:cs="Arial"/>
              </w:rPr>
              <w:t xml:space="preserve">Monitor the performance of the hub and produce monthly reports for the </w:t>
            </w:r>
            <w:r w:rsidR="004968D9">
              <w:rPr>
                <w:rFonts w:eastAsia="Times" w:cs="Arial"/>
              </w:rPr>
              <w:t xml:space="preserve">Hub Delivery Board, OPDC </w:t>
            </w:r>
            <w:r>
              <w:rPr>
                <w:rFonts w:eastAsia="Times" w:cs="Arial"/>
              </w:rPr>
              <w:t xml:space="preserve">Programme </w:t>
            </w:r>
            <w:r w:rsidR="004968D9">
              <w:rPr>
                <w:rFonts w:eastAsia="Times" w:cs="Arial"/>
              </w:rPr>
              <w:t>Board</w:t>
            </w:r>
            <w:r w:rsidRPr="00871ABF">
              <w:rPr>
                <w:rFonts w:eastAsia="Times" w:cs="Arial"/>
              </w:rPr>
              <w:t xml:space="preserve"> and </w:t>
            </w:r>
            <w:r w:rsidR="004968D9">
              <w:rPr>
                <w:rFonts w:eastAsia="Times" w:cs="Arial"/>
              </w:rPr>
              <w:t xml:space="preserve">OPDC </w:t>
            </w:r>
            <w:r w:rsidRPr="00871ABF">
              <w:rPr>
                <w:rFonts w:eastAsia="Times" w:cs="Arial"/>
              </w:rPr>
              <w:t>S</w:t>
            </w:r>
            <w:r>
              <w:rPr>
                <w:rFonts w:eastAsia="Times" w:cs="Arial"/>
              </w:rPr>
              <w:t xml:space="preserve">enior </w:t>
            </w:r>
            <w:r w:rsidRPr="00871ABF">
              <w:rPr>
                <w:rFonts w:eastAsia="Times" w:cs="Arial"/>
              </w:rPr>
              <w:t>M</w:t>
            </w:r>
            <w:r>
              <w:rPr>
                <w:rFonts w:eastAsia="Times" w:cs="Arial"/>
              </w:rPr>
              <w:t xml:space="preserve">anagement </w:t>
            </w:r>
            <w:r w:rsidRPr="00871ABF">
              <w:rPr>
                <w:rFonts w:eastAsia="Times" w:cs="Arial"/>
              </w:rPr>
              <w:t>T</w:t>
            </w:r>
            <w:r>
              <w:rPr>
                <w:rFonts w:eastAsia="Times" w:cs="Arial"/>
              </w:rPr>
              <w:t>eam</w:t>
            </w:r>
            <w:r w:rsidRPr="00871ABF">
              <w:rPr>
                <w:rFonts w:eastAsia="Times" w:cs="Arial"/>
              </w:rPr>
              <w:t xml:space="preserve"> which include, </w:t>
            </w:r>
            <w:r>
              <w:rPr>
                <w:rFonts w:eastAsia="Times" w:cs="Arial"/>
              </w:rPr>
              <w:t xml:space="preserve">project status reports, </w:t>
            </w:r>
            <w:r w:rsidRPr="00871ABF">
              <w:rPr>
                <w:rFonts w:eastAsia="Times" w:cs="Arial"/>
              </w:rPr>
              <w:t>KPIs, success stories, a plan of action to address any shortfalls and a narrative to support the work of the service.</w:t>
            </w:r>
          </w:p>
          <w:p w14:paraId="11377572" w14:textId="77777777" w:rsidR="00FE4F41" w:rsidRPr="00871ABF" w:rsidRDefault="00FE4F41" w:rsidP="00FE4F41">
            <w:pPr>
              <w:rPr>
                <w:rFonts w:eastAsia="Times" w:cs="Arial"/>
              </w:rPr>
            </w:pPr>
          </w:p>
          <w:p w14:paraId="17A15F8C" w14:textId="77777777" w:rsidR="00FE4F41" w:rsidRPr="00871ABF" w:rsidRDefault="00FE4F41" w:rsidP="00FE4F41">
            <w:pPr>
              <w:numPr>
                <w:ilvl w:val="0"/>
                <w:numId w:val="5"/>
              </w:numPr>
              <w:rPr>
                <w:rFonts w:eastAsia="Times" w:cs="Arial"/>
              </w:rPr>
            </w:pPr>
            <w:r w:rsidRPr="00871ABF">
              <w:rPr>
                <w:rFonts w:eastAsia="Times" w:cs="Arial"/>
              </w:rPr>
              <w:t xml:space="preserve"> Produce a marketing plan to ensure the benefits and features of products and services are effectively communicated to businesses, candidates and partners to ensure that our offer is clear and concise and meets the needs of both the business and local community.</w:t>
            </w:r>
          </w:p>
          <w:p w14:paraId="24DB3C20" w14:textId="77777777" w:rsidR="00FE4F41" w:rsidRPr="00871ABF" w:rsidRDefault="00FE4F41" w:rsidP="00FE4F41">
            <w:pPr>
              <w:ind w:left="720"/>
              <w:rPr>
                <w:rFonts w:cs="Arial"/>
                <w:lang w:eastAsia="zh-HK"/>
              </w:rPr>
            </w:pPr>
          </w:p>
          <w:p w14:paraId="099E6F4B" w14:textId="77777777" w:rsidR="00FE4F41" w:rsidRPr="00871ABF" w:rsidRDefault="00FE4F41" w:rsidP="00FE4F41">
            <w:pPr>
              <w:numPr>
                <w:ilvl w:val="0"/>
                <w:numId w:val="5"/>
              </w:numPr>
              <w:rPr>
                <w:rFonts w:cs="Arial"/>
                <w:lang w:eastAsia="zh-HK"/>
              </w:rPr>
            </w:pPr>
            <w:r w:rsidRPr="00871ABF">
              <w:rPr>
                <w:rFonts w:cs="Arial"/>
                <w:lang w:eastAsia="zh-HK"/>
              </w:rPr>
              <w:t xml:space="preserve">Recruit and matrix manage a team of officers from local partners and oversee business support officer(s) and training adviser(s) from partner organisations. </w:t>
            </w:r>
          </w:p>
          <w:p w14:paraId="1E2057A8" w14:textId="77777777" w:rsidR="00FE4F41" w:rsidRPr="00871ABF" w:rsidRDefault="00FE4F41" w:rsidP="00FE4F41">
            <w:pPr>
              <w:pStyle w:val="ListParagraph"/>
            </w:pPr>
          </w:p>
          <w:p w14:paraId="59CF7F7A" w14:textId="746E7D5E" w:rsidR="00FE4F41" w:rsidRPr="008774F2" w:rsidRDefault="00FE4F41" w:rsidP="00FE4F41">
            <w:pPr>
              <w:numPr>
                <w:ilvl w:val="0"/>
                <w:numId w:val="5"/>
              </w:numPr>
              <w:rPr>
                <w:rFonts w:cs="Arial"/>
                <w:lang w:eastAsia="zh-HK"/>
              </w:rPr>
            </w:pPr>
            <w:r w:rsidRPr="00871ABF">
              <w:t>Manage contracts, staff, and budgets as may be required by the role and manage resources accordance with the Corporation’s polices and Code of Ethics and Standards and realise the benefits of London’s diversity by promoting the diverse needs and aspirations of London’s communities.</w:t>
            </w:r>
          </w:p>
          <w:p w14:paraId="38587BCA" w14:textId="77777777" w:rsidR="008B2FFC" w:rsidRDefault="008B2FFC" w:rsidP="008774F2">
            <w:pPr>
              <w:pStyle w:val="ListParagraph"/>
              <w:rPr>
                <w:rFonts w:cs="Arial"/>
                <w:lang w:eastAsia="zh-HK"/>
              </w:rPr>
            </w:pPr>
          </w:p>
          <w:p w14:paraId="4DCC795B" w14:textId="67B8D893" w:rsidR="008B2FFC" w:rsidRPr="00871ABF" w:rsidRDefault="00965F6D" w:rsidP="00FE4F41">
            <w:pPr>
              <w:numPr>
                <w:ilvl w:val="0"/>
                <w:numId w:val="5"/>
              </w:numPr>
              <w:rPr>
                <w:rFonts w:cs="Arial"/>
                <w:lang w:eastAsia="zh-HK"/>
              </w:rPr>
            </w:pPr>
            <w:r>
              <w:t>Develop</w:t>
            </w:r>
            <w:r w:rsidR="00AF7684">
              <w:t xml:space="preserve"> and manage relationships with a range of key stakeholders, includi</w:t>
            </w:r>
            <w:r>
              <w:t xml:space="preserve">ng the local </w:t>
            </w:r>
            <w:r w:rsidR="00AF7684">
              <w:t xml:space="preserve">boroughs, businesses, </w:t>
            </w:r>
            <w:r>
              <w:t>training</w:t>
            </w:r>
            <w:r w:rsidR="00AF7684">
              <w:t xml:space="preserve"> providers, </w:t>
            </w:r>
            <w:r>
              <w:t xml:space="preserve">regional and sub-regional partners. </w:t>
            </w:r>
          </w:p>
          <w:p w14:paraId="085A550C" w14:textId="77777777" w:rsidR="003911B7" w:rsidRDefault="003911B7" w:rsidP="00FE4F41">
            <w:pPr>
              <w:pStyle w:val="ListParagraph"/>
            </w:pPr>
          </w:p>
          <w:p w14:paraId="0C7D6C27" w14:textId="77777777" w:rsidR="00FE4F41" w:rsidRPr="00FB53C0" w:rsidRDefault="00FE4F41" w:rsidP="00FE4F41">
            <w:pPr>
              <w:pStyle w:val="ListParagraph"/>
            </w:pPr>
          </w:p>
        </w:tc>
      </w:tr>
      <w:tr w:rsidR="00303B1C" w:rsidRPr="00303B1C" w14:paraId="52AC9E66" w14:textId="77777777" w:rsidTr="00FE4F41">
        <w:tblPrEx>
          <w:tblLook w:val="0000" w:firstRow="0" w:lastRow="0" w:firstColumn="0" w:lastColumn="0" w:noHBand="0" w:noVBand="0"/>
        </w:tblPrEx>
        <w:trPr>
          <w:trHeight w:val="858"/>
        </w:trPr>
        <w:tc>
          <w:tcPr>
            <w:tcW w:w="9209" w:type="dxa"/>
            <w:gridSpan w:val="5"/>
            <w:vAlign w:val="center"/>
          </w:tcPr>
          <w:p w14:paraId="2DF60864" w14:textId="77777777" w:rsidR="00303B1C" w:rsidRPr="00303B1C" w:rsidRDefault="00303B1C" w:rsidP="00D24366">
            <w:pPr>
              <w:spacing w:after="120"/>
            </w:pPr>
            <w:r w:rsidRPr="00303B1C">
              <w:rPr>
                <w:b/>
              </w:rPr>
              <w:lastRenderedPageBreak/>
              <w:t xml:space="preserve">Key </w:t>
            </w:r>
            <w:r w:rsidR="003911B7">
              <w:rPr>
                <w:b/>
              </w:rPr>
              <w:t>relationships</w:t>
            </w:r>
            <w:r w:rsidRPr="00303B1C">
              <w:rPr>
                <w:b/>
              </w:rPr>
              <w:t>:</w:t>
            </w:r>
          </w:p>
        </w:tc>
      </w:tr>
      <w:tr w:rsidR="00303B1C" w:rsidRPr="00303B1C" w14:paraId="332AB478" w14:textId="77777777" w:rsidTr="00FE4F41">
        <w:tblPrEx>
          <w:tblLook w:val="0000" w:firstRow="0" w:lastRow="0" w:firstColumn="0" w:lastColumn="0" w:noHBand="0" w:noVBand="0"/>
        </w:tblPrEx>
        <w:trPr>
          <w:trHeight w:val="701"/>
        </w:trPr>
        <w:tc>
          <w:tcPr>
            <w:tcW w:w="2045" w:type="dxa"/>
            <w:vAlign w:val="center"/>
          </w:tcPr>
          <w:p w14:paraId="43458021" w14:textId="77777777" w:rsidR="00303B1C" w:rsidRPr="00303B1C" w:rsidRDefault="00303B1C" w:rsidP="00D24366">
            <w:pPr>
              <w:spacing w:after="120"/>
            </w:pPr>
            <w:r w:rsidRPr="00303B1C">
              <w:rPr>
                <w:b/>
              </w:rPr>
              <w:t>Accountable to:</w:t>
            </w:r>
          </w:p>
        </w:tc>
        <w:tc>
          <w:tcPr>
            <w:tcW w:w="7164" w:type="dxa"/>
            <w:gridSpan w:val="4"/>
            <w:vAlign w:val="center"/>
          </w:tcPr>
          <w:p w14:paraId="5C5139FE" w14:textId="77777777" w:rsidR="00303B1C" w:rsidRPr="00303B1C" w:rsidRDefault="00FE4F41" w:rsidP="00D24366">
            <w:pPr>
              <w:spacing w:after="120"/>
            </w:pPr>
            <w:r w:rsidRPr="00871ABF">
              <w:rPr>
                <w:bCs/>
              </w:rPr>
              <w:t>Park Royal Programme Manager</w:t>
            </w:r>
            <w:r w:rsidR="00C51E57">
              <w:rPr>
                <w:bCs/>
              </w:rPr>
              <w:t xml:space="preserve"> </w:t>
            </w:r>
          </w:p>
        </w:tc>
      </w:tr>
      <w:tr w:rsidR="00303B1C" w:rsidRPr="00303B1C" w14:paraId="4F2D48F4" w14:textId="77777777" w:rsidTr="00FE4F41">
        <w:tblPrEx>
          <w:tblLook w:val="0000" w:firstRow="0" w:lastRow="0" w:firstColumn="0" w:lastColumn="0" w:noHBand="0" w:noVBand="0"/>
        </w:tblPrEx>
        <w:trPr>
          <w:trHeight w:val="824"/>
        </w:trPr>
        <w:tc>
          <w:tcPr>
            <w:tcW w:w="2045" w:type="dxa"/>
            <w:tcBorders>
              <w:bottom w:val="single" w:sz="4" w:space="0" w:color="auto"/>
            </w:tcBorders>
            <w:vAlign w:val="center"/>
          </w:tcPr>
          <w:p w14:paraId="085A285A" w14:textId="77777777" w:rsidR="00303B1C" w:rsidRPr="00303B1C" w:rsidRDefault="00303B1C" w:rsidP="00D24366">
            <w:r w:rsidRPr="00303B1C">
              <w:rPr>
                <w:b/>
              </w:rPr>
              <w:t>Accountable for:</w:t>
            </w:r>
          </w:p>
        </w:tc>
        <w:tc>
          <w:tcPr>
            <w:tcW w:w="7164" w:type="dxa"/>
            <w:gridSpan w:val="4"/>
            <w:tcBorders>
              <w:bottom w:val="single" w:sz="4" w:space="0" w:color="auto"/>
            </w:tcBorders>
            <w:vAlign w:val="center"/>
          </w:tcPr>
          <w:p w14:paraId="05CAC67C" w14:textId="77777777" w:rsidR="00303B1C" w:rsidRPr="00303B1C" w:rsidRDefault="00A37FA6" w:rsidP="00D24366">
            <w:r>
              <w:t>Resources allocated to the job</w:t>
            </w:r>
          </w:p>
        </w:tc>
      </w:tr>
      <w:tr w:rsidR="00FE4F41" w:rsidRPr="00303B1C" w14:paraId="777CB0DE" w14:textId="77777777" w:rsidTr="00FE4F41">
        <w:tblPrEx>
          <w:tblLook w:val="0000" w:firstRow="0" w:lastRow="0" w:firstColumn="0" w:lastColumn="0" w:noHBand="0" w:noVBand="0"/>
        </w:tblPrEx>
        <w:trPr>
          <w:trHeight w:val="2268"/>
        </w:trPr>
        <w:tc>
          <w:tcPr>
            <w:tcW w:w="2045" w:type="dxa"/>
            <w:tcBorders>
              <w:bottom w:val="single" w:sz="4" w:space="0" w:color="auto"/>
            </w:tcBorders>
            <w:vAlign w:val="center"/>
          </w:tcPr>
          <w:p w14:paraId="1754A48A" w14:textId="77777777" w:rsidR="00FE4F41" w:rsidRPr="00303B1C" w:rsidRDefault="00FE4F41" w:rsidP="00FE4F41">
            <w:pPr>
              <w:rPr>
                <w:b/>
              </w:rPr>
            </w:pPr>
            <w:r>
              <w:rPr>
                <w:b/>
              </w:rPr>
              <w:t>Principle contacts:</w:t>
            </w:r>
          </w:p>
        </w:tc>
        <w:tc>
          <w:tcPr>
            <w:tcW w:w="7164" w:type="dxa"/>
            <w:gridSpan w:val="4"/>
            <w:tcBorders>
              <w:bottom w:val="single" w:sz="4" w:space="0" w:color="auto"/>
            </w:tcBorders>
          </w:tcPr>
          <w:p w14:paraId="25390B31" w14:textId="77777777" w:rsidR="00FE4F41" w:rsidRDefault="00FE4F41" w:rsidP="00FE4F41">
            <w:pPr>
              <w:pStyle w:val="BodyTextIndent"/>
              <w:spacing w:after="120"/>
              <w:ind w:left="0" w:firstLine="0"/>
              <w:rPr>
                <w:rFonts w:ascii="Foundry Form Sans" w:hAnsi="Foundry Form Sans"/>
                <w:bCs/>
                <w:szCs w:val="24"/>
              </w:rPr>
            </w:pPr>
          </w:p>
          <w:p w14:paraId="186F0E1A" w14:textId="57DD0339" w:rsidR="00FE4F41" w:rsidRPr="00871ABF" w:rsidRDefault="00FE4F41" w:rsidP="00FE4F41">
            <w:pPr>
              <w:pStyle w:val="BodyTextIndent"/>
              <w:spacing w:after="120"/>
              <w:ind w:left="0" w:firstLine="0"/>
              <w:rPr>
                <w:rFonts w:ascii="Foundry Form Sans" w:hAnsi="Foundry Form Sans"/>
                <w:bCs/>
                <w:szCs w:val="24"/>
              </w:rPr>
            </w:pPr>
            <w:r w:rsidRPr="00871ABF">
              <w:rPr>
                <w:rFonts w:ascii="Foundry Form Sans" w:hAnsi="Foundry Form Sans"/>
                <w:bCs/>
                <w:szCs w:val="24"/>
              </w:rPr>
              <w:t xml:space="preserve">OPDC’s </w:t>
            </w:r>
            <w:r>
              <w:rPr>
                <w:rFonts w:ascii="Foundry Form Sans" w:hAnsi="Foundry Form Sans"/>
                <w:bCs/>
                <w:szCs w:val="24"/>
              </w:rPr>
              <w:t xml:space="preserve">Assistant Director Communications and Engagement, </w:t>
            </w:r>
            <w:r w:rsidR="004968D9">
              <w:rPr>
                <w:rFonts w:ascii="Foundry Form Sans" w:hAnsi="Foundry Form Sans"/>
                <w:bCs/>
                <w:szCs w:val="24"/>
              </w:rPr>
              <w:t xml:space="preserve">OPDC </w:t>
            </w:r>
            <w:r>
              <w:rPr>
                <w:rFonts w:ascii="Foundry Form Sans" w:hAnsi="Foundry Form Sans"/>
                <w:bCs/>
                <w:szCs w:val="24"/>
              </w:rPr>
              <w:t>Communications and</w:t>
            </w:r>
            <w:r w:rsidRPr="00871ABF">
              <w:rPr>
                <w:rFonts w:ascii="Foundry Form Sans" w:hAnsi="Foundry Form Sans"/>
                <w:bCs/>
                <w:szCs w:val="24"/>
              </w:rPr>
              <w:t xml:space="preserve"> Engagement Officers, </w:t>
            </w:r>
            <w:r w:rsidR="004968D9">
              <w:rPr>
                <w:rFonts w:ascii="Foundry Form Sans" w:hAnsi="Foundry Form Sans"/>
                <w:bCs/>
                <w:szCs w:val="24"/>
              </w:rPr>
              <w:t xml:space="preserve">OPDC Development Director, OPDC </w:t>
            </w:r>
            <w:r>
              <w:rPr>
                <w:rFonts w:ascii="Foundry Form Sans" w:hAnsi="Foundry Form Sans"/>
                <w:bCs/>
                <w:szCs w:val="24"/>
              </w:rPr>
              <w:t xml:space="preserve">Director of Planning and </w:t>
            </w:r>
            <w:r w:rsidR="004968D9">
              <w:rPr>
                <w:rFonts w:ascii="Foundry Form Sans" w:hAnsi="Foundry Form Sans"/>
                <w:bCs/>
                <w:szCs w:val="24"/>
              </w:rPr>
              <w:t xml:space="preserve">OPDC </w:t>
            </w:r>
            <w:r>
              <w:rPr>
                <w:rFonts w:ascii="Foundry Form Sans" w:hAnsi="Foundry Form Sans"/>
                <w:bCs/>
                <w:szCs w:val="24"/>
              </w:rPr>
              <w:t xml:space="preserve">Planning Directorate officers, </w:t>
            </w:r>
            <w:r w:rsidRPr="00871ABF">
              <w:rPr>
                <w:rFonts w:ascii="Foundry Form Sans" w:hAnsi="Foundry Form Sans"/>
                <w:bCs/>
                <w:szCs w:val="24"/>
              </w:rPr>
              <w:t xml:space="preserve">Regeneration and Employment and Skills Officers in the three Local </w:t>
            </w:r>
            <w:r>
              <w:rPr>
                <w:rFonts w:ascii="Foundry Form Sans" w:hAnsi="Foundry Form Sans"/>
                <w:bCs/>
                <w:szCs w:val="24"/>
              </w:rPr>
              <w:t>Authorities</w:t>
            </w:r>
            <w:r w:rsidRPr="00871ABF">
              <w:rPr>
                <w:rFonts w:ascii="Foundry Form Sans" w:hAnsi="Foundry Form Sans"/>
                <w:bCs/>
                <w:szCs w:val="24"/>
              </w:rPr>
              <w:t xml:space="preserve">, OPDC Partner Organisations, individual businesses in </w:t>
            </w:r>
            <w:r>
              <w:rPr>
                <w:rFonts w:ascii="Foundry Form Sans" w:hAnsi="Foundry Form Sans"/>
                <w:bCs/>
                <w:szCs w:val="24"/>
              </w:rPr>
              <w:t xml:space="preserve">Old Oak and </w:t>
            </w:r>
            <w:r w:rsidRPr="00871ABF">
              <w:rPr>
                <w:rFonts w:ascii="Foundry Form Sans" w:hAnsi="Foundry Form Sans"/>
                <w:bCs/>
                <w:szCs w:val="24"/>
              </w:rPr>
              <w:t>Park Royal,</w:t>
            </w:r>
            <w:r>
              <w:rPr>
                <w:rFonts w:ascii="Foundry Form Sans" w:hAnsi="Foundry Form Sans"/>
                <w:bCs/>
                <w:szCs w:val="24"/>
              </w:rPr>
              <w:t xml:space="preserve"> developers,</w:t>
            </w:r>
            <w:r w:rsidRPr="00871ABF">
              <w:rPr>
                <w:rFonts w:ascii="Foundry Form Sans" w:hAnsi="Foundry Form Sans"/>
                <w:bCs/>
                <w:szCs w:val="24"/>
              </w:rPr>
              <w:t xml:space="preserve"> Park Royal Business Group, West London Business and West London Alliance.</w:t>
            </w:r>
          </w:p>
        </w:tc>
      </w:tr>
      <w:tr w:rsidR="00FE4F41" w:rsidRPr="00303B1C" w14:paraId="0518E155" w14:textId="77777777" w:rsidTr="00952CAE">
        <w:tblPrEx>
          <w:tblLook w:val="0000" w:firstRow="0" w:lastRow="0" w:firstColumn="0" w:lastColumn="0" w:noHBand="0" w:noVBand="0"/>
        </w:tblPrEx>
        <w:trPr>
          <w:trHeight w:val="520"/>
        </w:trPr>
        <w:tc>
          <w:tcPr>
            <w:tcW w:w="9209" w:type="dxa"/>
            <w:gridSpan w:val="5"/>
            <w:shd w:val="clear" w:color="auto" w:fill="D9D9D9" w:themeFill="background1" w:themeFillShade="D9"/>
            <w:vAlign w:val="center"/>
          </w:tcPr>
          <w:p w14:paraId="059A220C" w14:textId="77777777" w:rsidR="00FE4F41" w:rsidRPr="00303B1C" w:rsidRDefault="00FE4F41" w:rsidP="00FE4F41">
            <w:pPr>
              <w:ind w:left="108"/>
              <w:rPr>
                <w:rFonts w:cs="Arial"/>
                <w:b/>
                <w:color w:val="000000" w:themeColor="text1"/>
                <w:u w:val="single"/>
              </w:rPr>
            </w:pPr>
            <w:r w:rsidRPr="00303B1C">
              <w:rPr>
                <w:rFonts w:cs="Arial"/>
                <w:b/>
                <w:color w:val="000000" w:themeColor="text1"/>
              </w:rPr>
              <w:t>Technical Requirements</w:t>
            </w:r>
          </w:p>
        </w:tc>
      </w:tr>
      <w:tr w:rsidR="00FE4F41" w:rsidRPr="00303B1C" w14:paraId="6A304666" w14:textId="77777777" w:rsidTr="00952CAE">
        <w:tblPrEx>
          <w:tblLook w:val="0000" w:firstRow="0" w:lastRow="0" w:firstColumn="0" w:lastColumn="0" w:noHBand="0" w:noVBand="0"/>
        </w:tblPrEx>
        <w:trPr>
          <w:trHeight w:val="1598"/>
        </w:trPr>
        <w:tc>
          <w:tcPr>
            <w:tcW w:w="9209" w:type="dxa"/>
            <w:gridSpan w:val="5"/>
            <w:tcBorders>
              <w:bottom w:val="single" w:sz="4" w:space="0" w:color="auto"/>
            </w:tcBorders>
          </w:tcPr>
          <w:p w14:paraId="7755F0F6" w14:textId="77777777" w:rsidR="00FE4F41" w:rsidRPr="00871ABF" w:rsidRDefault="00FE4F41" w:rsidP="00FE4F41">
            <w:pPr>
              <w:ind w:left="720"/>
            </w:pPr>
          </w:p>
          <w:p w14:paraId="370A010F" w14:textId="0011A2CD" w:rsidR="00FE4F41" w:rsidRDefault="004968D9" w:rsidP="00760E83">
            <w:pPr>
              <w:numPr>
                <w:ilvl w:val="0"/>
                <w:numId w:val="19"/>
              </w:numPr>
            </w:pPr>
            <w:r w:rsidRPr="00760E83">
              <w:t>An experienced service delivery</w:t>
            </w:r>
            <w:r w:rsidR="00FE4F41" w:rsidRPr="00760E83">
              <w:t xml:space="preserve"> manager able to deliver high quality outcomes within budget and to deadline</w:t>
            </w:r>
          </w:p>
          <w:p w14:paraId="3F9F352A" w14:textId="77777777" w:rsidR="00760E83" w:rsidRDefault="00760E83" w:rsidP="00760E83">
            <w:pPr>
              <w:ind w:left="720"/>
            </w:pPr>
          </w:p>
          <w:p w14:paraId="6237CBAD" w14:textId="4AA64789" w:rsidR="00760E83" w:rsidRPr="00760E83" w:rsidRDefault="00760E83" w:rsidP="00760E83">
            <w:pPr>
              <w:numPr>
                <w:ilvl w:val="0"/>
                <w:numId w:val="19"/>
              </w:numPr>
            </w:pPr>
            <w:r w:rsidRPr="00760E83">
              <w:t>Experience of preparing, implementing and monitoring short and long-term delivery plans</w:t>
            </w:r>
          </w:p>
          <w:p w14:paraId="43AD5968" w14:textId="77777777" w:rsidR="00760E83" w:rsidRPr="00760E83" w:rsidRDefault="00760E83" w:rsidP="00760E83">
            <w:pPr>
              <w:pStyle w:val="ListParagraph"/>
            </w:pPr>
          </w:p>
          <w:p w14:paraId="452DAFCA" w14:textId="77777777" w:rsidR="00760E83" w:rsidRPr="00760E83" w:rsidRDefault="00760E83" w:rsidP="00760E83">
            <w:pPr>
              <w:numPr>
                <w:ilvl w:val="0"/>
                <w:numId w:val="19"/>
              </w:numPr>
              <w:autoSpaceDE w:val="0"/>
              <w:autoSpaceDN w:val="0"/>
              <w:adjustRightInd w:val="0"/>
            </w:pPr>
            <w:r w:rsidRPr="005277A0">
              <w:rPr>
                <w:rFonts w:eastAsia="Times" w:cs="Arial"/>
                <w:color w:val="000000"/>
                <w:lang w:eastAsia="en-GB"/>
              </w:rPr>
              <w:t>Experience of working in a similar environment to deliver employment and apprenticeship outcomes</w:t>
            </w:r>
            <w:r w:rsidRPr="00760E83">
              <w:rPr>
                <w:rFonts w:eastAsia="Times" w:cs="Arial"/>
                <w:color w:val="000000"/>
                <w:lang w:eastAsia="en-GB"/>
              </w:rPr>
              <w:t xml:space="preserve"> </w:t>
            </w:r>
          </w:p>
          <w:p w14:paraId="04BDABB6" w14:textId="77777777" w:rsidR="00760E83" w:rsidRDefault="00760E83" w:rsidP="00760E83">
            <w:pPr>
              <w:pStyle w:val="ListParagraph"/>
              <w:rPr>
                <w:rFonts w:eastAsia="Times" w:cs="Arial"/>
                <w:color w:val="000000"/>
                <w:lang w:eastAsia="en-GB"/>
              </w:rPr>
            </w:pPr>
          </w:p>
          <w:p w14:paraId="24873D97" w14:textId="7373E7A7" w:rsidR="00FE4F41" w:rsidRPr="00760E83" w:rsidRDefault="00760E83" w:rsidP="00760E83">
            <w:pPr>
              <w:numPr>
                <w:ilvl w:val="0"/>
                <w:numId w:val="19"/>
              </w:numPr>
              <w:autoSpaceDE w:val="0"/>
              <w:autoSpaceDN w:val="0"/>
              <w:adjustRightInd w:val="0"/>
            </w:pPr>
            <w:r w:rsidRPr="005277A0">
              <w:rPr>
                <w:rFonts w:eastAsia="Times" w:cs="Arial"/>
                <w:color w:val="000000"/>
                <w:lang w:eastAsia="en-GB"/>
              </w:rPr>
              <w:t>Experience of working</w:t>
            </w:r>
            <w:r>
              <w:rPr>
                <w:rFonts w:eastAsia="Times" w:cs="Arial"/>
                <w:color w:val="000000"/>
                <w:lang w:eastAsia="en-GB"/>
              </w:rPr>
              <w:t xml:space="preserve"> in partnership with stakeholders to</w:t>
            </w:r>
            <w:r w:rsidRPr="00760E83">
              <w:rPr>
                <w:rFonts w:eastAsia="Times" w:cs="Arial"/>
                <w:color w:val="000000"/>
                <w:lang w:eastAsia="en-GB"/>
              </w:rPr>
              <w:t xml:space="preserve"> </w:t>
            </w:r>
            <w:r w:rsidRPr="00760E83">
              <w:t>deliver services to businesses, residents and employees</w:t>
            </w:r>
          </w:p>
          <w:p w14:paraId="44282ECC" w14:textId="77777777" w:rsidR="00FE4F41" w:rsidRPr="00760E83" w:rsidRDefault="00FE4F41" w:rsidP="00FE4F41"/>
          <w:p w14:paraId="7C68B7E1" w14:textId="3A0C530F" w:rsidR="00760E83" w:rsidRPr="00760E83" w:rsidRDefault="005277A0" w:rsidP="00760E83">
            <w:pPr>
              <w:numPr>
                <w:ilvl w:val="0"/>
                <w:numId w:val="19"/>
              </w:numPr>
              <w:autoSpaceDE w:val="0"/>
              <w:autoSpaceDN w:val="0"/>
              <w:adjustRightInd w:val="0"/>
              <w:rPr>
                <w:rFonts w:eastAsia="Times" w:cs="Arial"/>
                <w:color w:val="000000"/>
                <w:lang w:eastAsia="en-GB"/>
              </w:rPr>
            </w:pPr>
            <w:r w:rsidRPr="00760E83">
              <w:lastRenderedPageBreak/>
              <w:t xml:space="preserve">A good understanding of </w:t>
            </w:r>
            <w:r w:rsidR="00760E83" w:rsidRPr="00760E83">
              <w:t xml:space="preserve">employment and skills policies and practices, and </w:t>
            </w:r>
            <w:r w:rsidRPr="00760E83">
              <w:rPr>
                <w:rFonts w:eastAsia="Times" w:cs="Arial"/>
                <w:color w:val="000000"/>
                <w:lang w:eastAsia="en-GB"/>
              </w:rPr>
              <w:t xml:space="preserve">of unemployment and social exclusion in disadvantaged, multi-racial communities. </w:t>
            </w:r>
          </w:p>
          <w:p w14:paraId="54981A28" w14:textId="21CC4420" w:rsidR="00760E83" w:rsidRPr="00FE4F41" w:rsidRDefault="00760E83" w:rsidP="00760E83"/>
        </w:tc>
      </w:tr>
      <w:tr w:rsidR="00FE4F41" w:rsidRPr="00303B1C" w14:paraId="5FF42842" w14:textId="77777777" w:rsidTr="00952CAE">
        <w:tblPrEx>
          <w:tblLook w:val="0000" w:firstRow="0" w:lastRow="0" w:firstColumn="0" w:lastColumn="0" w:noHBand="0" w:noVBand="0"/>
        </w:tblPrEx>
        <w:trPr>
          <w:trHeight w:val="510"/>
        </w:trPr>
        <w:tc>
          <w:tcPr>
            <w:tcW w:w="9209" w:type="dxa"/>
            <w:gridSpan w:val="5"/>
            <w:shd w:val="clear" w:color="auto" w:fill="D9D9D9" w:themeFill="background1" w:themeFillShade="D9"/>
            <w:vAlign w:val="center"/>
          </w:tcPr>
          <w:p w14:paraId="59099709" w14:textId="77777777" w:rsidR="00FE4F41" w:rsidRPr="00303B1C" w:rsidRDefault="00FE4F41" w:rsidP="00FE4F41">
            <w:pPr>
              <w:rPr>
                <w:rFonts w:cs="Arial"/>
                <w:color w:val="000000"/>
              </w:rPr>
            </w:pPr>
            <w:r w:rsidRPr="00303B1C">
              <w:rPr>
                <w:rFonts w:cs="Arial"/>
                <w:b/>
                <w:color w:val="000000" w:themeColor="text1"/>
              </w:rPr>
              <w:lastRenderedPageBreak/>
              <w:t>Behavioural Competencies</w:t>
            </w:r>
          </w:p>
        </w:tc>
      </w:tr>
      <w:tr w:rsidR="00FE4F41" w:rsidRPr="00303B1C" w14:paraId="7494BB1B" w14:textId="77777777" w:rsidTr="00FE4F41">
        <w:tblPrEx>
          <w:tblLook w:val="0000" w:firstRow="0" w:lastRow="0" w:firstColumn="0" w:lastColumn="0" w:noHBand="0" w:noVBand="0"/>
        </w:tblPrEx>
        <w:trPr>
          <w:trHeight w:val="838"/>
        </w:trPr>
        <w:tc>
          <w:tcPr>
            <w:tcW w:w="9209" w:type="dxa"/>
            <w:gridSpan w:val="5"/>
          </w:tcPr>
          <w:p w14:paraId="34B94CB6" w14:textId="77777777" w:rsidR="00FE4F41" w:rsidRDefault="00FE4F41" w:rsidP="00FE4F41">
            <w:pPr>
              <w:rPr>
                <w:rFonts w:cs="Courier New"/>
                <w:b/>
              </w:rPr>
            </w:pPr>
          </w:p>
          <w:p w14:paraId="43C0A8B3" w14:textId="77777777" w:rsidR="00FE4F41" w:rsidRPr="00871ABF" w:rsidRDefault="00FE4F41" w:rsidP="00FE4F41">
            <w:pPr>
              <w:rPr>
                <w:rFonts w:cs="Courier New"/>
                <w:b/>
              </w:rPr>
            </w:pPr>
            <w:r w:rsidRPr="00871ABF">
              <w:rPr>
                <w:rFonts w:cs="Courier New"/>
                <w:b/>
              </w:rPr>
              <w:t>Building and Managing Relationships</w:t>
            </w:r>
          </w:p>
          <w:p w14:paraId="5114B8E9" w14:textId="77777777" w:rsidR="00FE4F41" w:rsidRPr="00871ABF" w:rsidRDefault="00FE4F41" w:rsidP="00FE4F41">
            <w:r w:rsidRPr="00871ABF">
              <w:t>… is developing rapport and working effectively with a diverse range of people, sharing knowledge and skills to deliver shared goals</w:t>
            </w:r>
          </w:p>
          <w:p w14:paraId="2306B357" w14:textId="77777777" w:rsidR="00FE4F41" w:rsidRPr="00871ABF" w:rsidRDefault="00FE4F41" w:rsidP="00FE4F41">
            <w:pPr>
              <w:ind w:left="720"/>
              <w:rPr>
                <w:rFonts w:cs="Courier New"/>
                <w:u w:val="single"/>
              </w:rPr>
            </w:pPr>
          </w:p>
          <w:p w14:paraId="531ACB46" w14:textId="77777777" w:rsidR="00FE4F41" w:rsidRPr="00871ABF" w:rsidRDefault="00FE4F41" w:rsidP="00FE4F41">
            <w:pPr>
              <w:rPr>
                <w:bCs/>
                <w:iCs/>
                <w:u w:val="single"/>
              </w:rPr>
            </w:pPr>
            <w:r w:rsidRPr="00871ABF">
              <w:rPr>
                <w:bCs/>
                <w:iCs/>
                <w:u w:val="single"/>
              </w:rPr>
              <w:t>Level 3 indicators of effective performance:</w:t>
            </w:r>
          </w:p>
          <w:p w14:paraId="45F51EE3" w14:textId="77777777" w:rsidR="00FE4F41" w:rsidRPr="00871ABF" w:rsidRDefault="00FE4F41" w:rsidP="00FE4F41">
            <w:pPr>
              <w:numPr>
                <w:ilvl w:val="0"/>
                <w:numId w:val="12"/>
              </w:numPr>
              <w:rPr>
                <w:rFonts w:cs="Courier New"/>
              </w:rPr>
            </w:pPr>
            <w:r w:rsidRPr="00871ABF">
              <w:rPr>
                <w:rFonts w:cs="Courier New"/>
              </w:rPr>
              <w:t>Actively engages partners and encourages others to build relationships that support OPDC’s objectives</w:t>
            </w:r>
          </w:p>
          <w:p w14:paraId="67AEB7DD" w14:textId="77777777" w:rsidR="00FE4F41" w:rsidRPr="00871ABF" w:rsidRDefault="00FE4F41" w:rsidP="00FE4F41">
            <w:pPr>
              <w:numPr>
                <w:ilvl w:val="0"/>
                <w:numId w:val="12"/>
              </w:numPr>
              <w:rPr>
                <w:rFonts w:cs="Courier New"/>
              </w:rPr>
            </w:pPr>
            <w:r w:rsidRPr="00871ABF">
              <w:rPr>
                <w:rFonts w:cs="Courier New"/>
              </w:rPr>
              <w:t>Understands and recognises the contributions that staff at all levels make to delivering priorities</w:t>
            </w:r>
          </w:p>
          <w:p w14:paraId="34D08B7A" w14:textId="77777777" w:rsidR="00FE4F41" w:rsidRPr="00871ABF" w:rsidRDefault="00FE4F41" w:rsidP="00FE4F41">
            <w:pPr>
              <w:numPr>
                <w:ilvl w:val="0"/>
                <w:numId w:val="12"/>
              </w:numPr>
              <w:rPr>
                <w:rFonts w:cs="Courier New"/>
              </w:rPr>
            </w:pPr>
            <w:r w:rsidRPr="00871ABF">
              <w:rPr>
                <w:rFonts w:cs="Courier New"/>
              </w:rPr>
              <w:t>Proactively manages partner relationships, preventing or resolving any conflict</w:t>
            </w:r>
          </w:p>
          <w:p w14:paraId="3F839A44" w14:textId="77777777" w:rsidR="00FE4F41" w:rsidRPr="00871ABF" w:rsidRDefault="00FE4F41" w:rsidP="00FE4F41">
            <w:pPr>
              <w:numPr>
                <w:ilvl w:val="0"/>
                <w:numId w:val="12"/>
              </w:numPr>
              <w:rPr>
                <w:rFonts w:cs="Courier New"/>
              </w:rPr>
            </w:pPr>
            <w:r w:rsidRPr="00871ABF">
              <w:rPr>
                <w:rFonts w:cs="Courier New"/>
              </w:rPr>
              <w:t>Adapts style to work effectively with partners, building consensus, trust and respect</w:t>
            </w:r>
          </w:p>
          <w:p w14:paraId="36C1FF77" w14:textId="77777777" w:rsidR="00FE4F41" w:rsidRPr="00871ABF" w:rsidRDefault="00FE4F41" w:rsidP="00FE4F41">
            <w:pPr>
              <w:numPr>
                <w:ilvl w:val="0"/>
                <w:numId w:val="12"/>
              </w:numPr>
              <w:rPr>
                <w:rFonts w:cs="Courier New"/>
              </w:rPr>
            </w:pPr>
            <w:r w:rsidRPr="00871ABF">
              <w:rPr>
                <w:rFonts w:cs="Courier New"/>
              </w:rPr>
              <w:t>Delivers objectives by bringing together diverse stakeholders to work</w:t>
            </w:r>
          </w:p>
          <w:p w14:paraId="4B724D20" w14:textId="77777777" w:rsidR="00FE4F41" w:rsidRPr="00871ABF" w:rsidRDefault="00FE4F41" w:rsidP="00FE4F41">
            <w:pPr>
              <w:numPr>
                <w:ilvl w:val="0"/>
                <w:numId w:val="12"/>
              </w:numPr>
              <w:rPr>
                <w:rFonts w:cs="Courier New"/>
              </w:rPr>
            </w:pPr>
            <w:r w:rsidRPr="00871ABF">
              <w:rPr>
                <w:rFonts w:cs="Courier New"/>
              </w:rPr>
              <w:t>effectively in partnership</w:t>
            </w:r>
          </w:p>
          <w:p w14:paraId="7B0596BE" w14:textId="77777777" w:rsidR="00FE4F41" w:rsidRPr="00871ABF" w:rsidRDefault="00FE4F41" w:rsidP="00FE4F41">
            <w:pPr>
              <w:rPr>
                <w:rFonts w:cs="Courier New"/>
              </w:rPr>
            </w:pPr>
          </w:p>
          <w:p w14:paraId="2074FA3A" w14:textId="77777777" w:rsidR="00FE4F41" w:rsidRPr="00871ABF" w:rsidRDefault="00FE4F41" w:rsidP="00FE4F41">
            <w:pPr>
              <w:rPr>
                <w:rFonts w:cs="Courier New"/>
                <w:b/>
              </w:rPr>
            </w:pPr>
            <w:r>
              <w:rPr>
                <w:rFonts w:cs="Courier New"/>
                <w:b/>
              </w:rPr>
              <w:t>Stakeholder Focus</w:t>
            </w:r>
          </w:p>
          <w:p w14:paraId="42B038A5" w14:textId="77777777" w:rsidR="00FE4F41" w:rsidRPr="00871ABF" w:rsidRDefault="00FE4F41" w:rsidP="00FE4F41">
            <w:pPr>
              <w:autoSpaceDE w:val="0"/>
              <w:autoSpaceDN w:val="0"/>
              <w:adjustRightInd w:val="0"/>
              <w:rPr>
                <w:rFonts w:cs="FoundryFormSans-Book"/>
                <w:lang w:eastAsia="en-GB"/>
              </w:rPr>
            </w:pPr>
            <w:r w:rsidRPr="00871ABF">
              <w:rPr>
                <w:rFonts w:cs="FoundryFormSans-Book"/>
                <w:lang w:eastAsia="en-GB"/>
              </w:rPr>
              <w:t>. . . is consulting with, listening to and understanding the needs of those our work impacts and using this knowledge to shape what we do and manage others’</w:t>
            </w:r>
          </w:p>
          <w:p w14:paraId="7D79E6E8" w14:textId="77777777" w:rsidR="00FE4F41" w:rsidRPr="00871ABF" w:rsidRDefault="00FE4F41" w:rsidP="00FE4F41">
            <w:pPr>
              <w:rPr>
                <w:rFonts w:cs="FoundryFormSans-Book"/>
                <w:lang w:eastAsia="en-GB"/>
              </w:rPr>
            </w:pPr>
            <w:r w:rsidRPr="00871ABF">
              <w:rPr>
                <w:rFonts w:cs="FoundryFormSans-Book"/>
                <w:lang w:eastAsia="en-GB"/>
              </w:rPr>
              <w:t>expectations.</w:t>
            </w:r>
          </w:p>
          <w:p w14:paraId="489C51BC" w14:textId="77777777" w:rsidR="00FE4F41" w:rsidRPr="00871ABF" w:rsidRDefault="00FE4F41" w:rsidP="00FE4F41">
            <w:pPr>
              <w:rPr>
                <w:rFonts w:cs="FoundryFormSans-Book"/>
                <w:lang w:eastAsia="en-GB"/>
              </w:rPr>
            </w:pPr>
          </w:p>
          <w:p w14:paraId="2FF87217" w14:textId="77777777" w:rsidR="00FE4F41" w:rsidRPr="00871ABF" w:rsidRDefault="00FE4F41" w:rsidP="00FE4F41">
            <w:pPr>
              <w:rPr>
                <w:rFonts w:cs="Courier New"/>
                <w:bCs/>
                <w:iCs/>
                <w:u w:val="single"/>
              </w:rPr>
            </w:pPr>
            <w:r w:rsidRPr="00871ABF">
              <w:rPr>
                <w:rFonts w:cs="Courier New"/>
                <w:bCs/>
                <w:iCs/>
                <w:u w:val="single"/>
              </w:rPr>
              <w:t>Level 3 indicators of effective performance:</w:t>
            </w:r>
          </w:p>
          <w:p w14:paraId="693D9932" w14:textId="77777777" w:rsidR="00FE4F41" w:rsidRPr="00871ABF" w:rsidRDefault="00FE4F41" w:rsidP="00FE4F41">
            <w:pPr>
              <w:rPr>
                <w:rFonts w:cs="FoundryFormSans-Book"/>
                <w:lang w:eastAsia="en-GB"/>
              </w:rPr>
            </w:pPr>
          </w:p>
          <w:p w14:paraId="7B2AFFE2" w14:textId="77777777" w:rsidR="00FE4F41" w:rsidRPr="00871ABF" w:rsidRDefault="00FE4F41" w:rsidP="00FE4F41">
            <w:pPr>
              <w:pStyle w:val="ListParagraph"/>
              <w:numPr>
                <w:ilvl w:val="0"/>
                <w:numId w:val="15"/>
              </w:numPr>
              <w:autoSpaceDE w:val="0"/>
              <w:autoSpaceDN w:val="0"/>
              <w:adjustRightInd w:val="0"/>
              <w:rPr>
                <w:rFonts w:cs="FoundryFormSans-Book"/>
                <w:lang w:eastAsia="en-GB"/>
              </w:rPr>
            </w:pPr>
            <w:r w:rsidRPr="00871ABF">
              <w:rPr>
                <w:rFonts w:cs="FoundryFormSans-Book"/>
                <w:lang w:eastAsia="en-GB"/>
              </w:rPr>
              <w:t>Understands diverse stakeholder needs and tailors team deliverables accordingly</w:t>
            </w:r>
          </w:p>
          <w:p w14:paraId="3BA77072" w14:textId="77777777" w:rsidR="00FE4F41" w:rsidRPr="00871ABF" w:rsidRDefault="00FE4F41" w:rsidP="00FE4F41">
            <w:pPr>
              <w:pStyle w:val="ListParagraph"/>
              <w:numPr>
                <w:ilvl w:val="0"/>
                <w:numId w:val="15"/>
              </w:numPr>
              <w:autoSpaceDE w:val="0"/>
              <w:autoSpaceDN w:val="0"/>
              <w:adjustRightInd w:val="0"/>
              <w:rPr>
                <w:rFonts w:cs="FoundryFormSans-Book"/>
                <w:lang w:eastAsia="en-GB"/>
              </w:rPr>
            </w:pPr>
            <w:r w:rsidRPr="00871ABF">
              <w:rPr>
                <w:rFonts w:cs="FoundryFormSans-Book"/>
                <w:lang w:eastAsia="en-GB"/>
              </w:rPr>
              <w:t>Is a role model to others, encouraging them to think of Londoners first</w:t>
            </w:r>
          </w:p>
          <w:p w14:paraId="21919C42" w14:textId="77777777" w:rsidR="00FE4F41" w:rsidRPr="00871ABF" w:rsidRDefault="00FE4F41" w:rsidP="00FE4F41">
            <w:pPr>
              <w:pStyle w:val="ListParagraph"/>
              <w:numPr>
                <w:ilvl w:val="0"/>
                <w:numId w:val="15"/>
              </w:numPr>
              <w:autoSpaceDE w:val="0"/>
              <w:autoSpaceDN w:val="0"/>
              <w:adjustRightInd w:val="0"/>
              <w:rPr>
                <w:rFonts w:cs="FoundryFormSans-Book"/>
                <w:lang w:eastAsia="en-GB"/>
              </w:rPr>
            </w:pPr>
            <w:r w:rsidRPr="00871ABF">
              <w:rPr>
                <w:rFonts w:cs="FoundryFormSans-Book"/>
                <w:lang w:eastAsia="en-GB"/>
              </w:rPr>
              <w:t>Manages stakeholder expectations, so they are high but realistic</w:t>
            </w:r>
          </w:p>
          <w:p w14:paraId="6A245775" w14:textId="77777777" w:rsidR="00FE4F41" w:rsidRPr="00871ABF" w:rsidRDefault="00FE4F41" w:rsidP="00FE4F41">
            <w:pPr>
              <w:pStyle w:val="ListParagraph"/>
              <w:numPr>
                <w:ilvl w:val="0"/>
                <w:numId w:val="15"/>
              </w:numPr>
              <w:autoSpaceDE w:val="0"/>
              <w:autoSpaceDN w:val="0"/>
              <w:adjustRightInd w:val="0"/>
              <w:rPr>
                <w:rFonts w:cs="FoundryFormSans-Book"/>
                <w:lang w:eastAsia="en-GB"/>
              </w:rPr>
            </w:pPr>
            <w:r w:rsidRPr="00871ABF">
              <w:rPr>
                <w:rFonts w:cs="FoundryFormSans-Book"/>
                <w:lang w:eastAsia="en-GB"/>
              </w:rPr>
              <w:t>Removes barriers to understanding the needs of diverse stakeholders, including hard to reach groups</w:t>
            </w:r>
          </w:p>
          <w:p w14:paraId="0F3C0849" w14:textId="77777777" w:rsidR="00FE4F41" w:rsidRPr="00871ABF" w:rsidRDefault="00FE4F41" w:rsidP="00FE4F41">
            <w:pPr>
              <w:pStyle w:val="ListParagraph"/>
              <w:numPr>
                <w:ilvl w:val="0"/>
                <w:numId w:val="15"/>
              </w:numPr>
              <w:autoSpaceDE w:val="0"/>
              <w:autoSpaceDN w:val="0"/>
              <w:adjustRightInd w:val="0"/>
              <w:rPr>
                <w:rFonts w:cs="FoundryFormSans-Book"/>
                <w:lang w:eastAsia="en-GB"/>
              </w:rPr>
            </w:pPr>
            <w:r w:rsidRPr="00871ABF">
              <w:rPr>
                <w:rFonts w:cs="FoundryFormSans-Book"/>
                <w:lang w:eastAsia="en-GB"/>
              </w:rPr>
              <w:t>Focuses own and team’s efforts on delivering a quality and committed service</w:t>
            </w:r>
          </w:p>
          <w:p w14:paraId="0D1697C3" w14:textId="77777777" w:rsidR="00FE4F41" w:rsidRPr="00871ABF" w:rsidRDefault="00FE4F41" w:rsidP="00FE4F41">
            <w:pPr>
              <w:rPr>
                <w:rFonts w:cs="Courier New"/>
                <w:b/>
              </w:rPr>
            </w:pPr>
          </w:p>
          <w:p w14:paraId="36C8D301" w14:textId="77777777" w:rsidR="00FE4F41" w:rsidRPr="00871ABF" w:rsidRDefault="00FE4F41" w:rsidP="00FE4F41">
            <w:pPr>
              <w:rPr>
                <w:rFonts w:cs="Courier New"/>
                <w:b/>
              </w:rPr>
            </w:pPr>
            <w:r w:rsidRPr="00871ABF">
              <w:rPr>
                <w:rFonts w:cs="Courier New"/>
                <w:b/>
              </w:rPr>
              <w:t>Communicating and Influencing</w:t>
            </w:r>
          </w:p>
          <w:p w14:paraId="5153ABEC" w14:textId="77777777" w:rsidR="00FE4F41" w:rsidRPr="00871ABF" w:rsidRDefault="00FE4F41" w:rsidP="00FE4F41">
            <w:pPr>
              <w:rPr>
                <w:rFonts w:cs="Courier New"/>
              </w:rPr>
            </w:pPr>
            <w:r w:rsidRPr="00871ABF">
              <w:rPr>
                <w:rFonts w:cs="Courier New"/>
              </w:rPr>
              <w:t>… is presenting information and arguments clearly and convincingly so that others see us as credible and articulate, and engage with us.</w:t>
            </w:r>
          </w:p>
          <w:p w14:paraId="11F75F6B" w14:textId="77777777" w:rsidR="00FE4F41" w:rsidRPr="00871ABF" w:rsidRDefault="00FE4F41" w:rsidP="00FE4F41">
            <w:pPr>
              <w:ind w:left="720"/>
              <w:rPr>
                <w:rFonts w:cs="Courier New"/>
              </w:rPr>
            </w:pPr>
          </w:p>
          <w:p w14:paraId="5A1447D0" w14:textId="77777777" w:rsidR="00FE4F41" w:rsidRPr="00871ABF" w:rsidRDefault="00FE4F41" w:rsidP="00FE4F41">
            <w:pPr>
              <w:rPr>
                <w:rFonts w:cs="Courier New"/>
                <w:bCs/>
                <w:iCs/>
                <w:u w:val="single"/>
              </w:rPr>
            </w:pPr>
            <w:r w:rsidRPr="00871ABF">
              <w:rPr>
                <w:rFonts w:cs="Courier New"/>
                <w:bCs/>
                <w:iCs/>
                <w:u w:val="single"/>
              </w:rPr>
              <w:t>Level 3 indicators of effective performance:</w:t>
            </w:r>
          </w:p>
          <w:p w14:paraId="5713DC64" w14:textId="77777777" w:rsidR="00FE4F41" w:rsidRPr="00871ABF" w:rsidRDefault="00FE4F41" w:rsidP="00FE4F41">
            <w:pPr>
              <w:numPr>
                <w:ilvl w:val="0"/>
                <w:numId w:val="13"/>
              </w:numPr>
              <w:rPr>
                <w:rFonts w:cs="Courier New"/>
              </w:rPr>
            </w:pPr>
            <w:r w:rsidRPr="00871ABF">
              <w:rPr>
                <w:rFonts w:cs="Courier New"/>
              </w:rPr>
              <w:t>Encourages and supports teams in engaging in transparent and inclusive</w:t>
            </w:r>
          </w:p>
          <w:p w14:paraId="2FFABC66" w14:textId="77777777" w:rsidR="00FE4F41" w:rsidRPr="00871ABF" w:rsidRDefault="00FE4F41" w:rsidP="00FE4F41">
            <w:pPr>
              <w:ind w:left="720"/>
              <w:rPr>
                <w:rFonts w:cs="Courier New"/>
              </w:rPr>
            </w:pPr>
            <w:r w:rsidRPr="00871ABF">
              <w:rPr>
                <w:rFonts w:cs="Courier New"/>
              </w:rPr>
              <w:t>communication</w:t>
            </w:r>
          </w:p>
          <w:p w14:paraId="411A6740" w14:textId="77777777" w:rsidR="00FE4F41" w:rsidRPr="00871ABF" w:rsidRDefault="00FE4F41" w:rsidP="00FE4F41">
            <w:pPr>
              <w:numPr>
                <w:ilvl w:val="0"/>
                <w:numId w:val="13"/>
              </w:numPr>
              <w:rPr>
                <w:rFonts w:cs="Courier New"/>
              </w:rPr>
            </w:pPr>
            <w:r w:rsidRPr="00871ABF">
              <w:rPr>
                <w:rFonts w:cs="Courier New"/>
              </w:rPr>
              <w:t>Influences others and gains buy-in using compelling, well thought</w:t>
            </w:r>
          </w:p>
          <w:p w14:paraId="2CF7E60E" w14:textId="77777777" w:rsidR="00FE4F41" w:rsidRPr="00871ABF" w:rsidRDefault="00FE4F41" w:rsidP="00FE4F41">
            <w:pPr>
              <w:ind w:left="720"/>
              <w:rPr>
                <w:rFonts w:cs="Courier New"/>
              </w:rPr>
            </w:pPr>
            <w:r w:rsidRPr="00871ABF">
              <w:rPr>
                <w:rFonts w:cs="Courier New"/>
              </w:rPr>
              <w:t>through arguments</w:t>
            </w:r>
          </w:p>
          <w:p w14:paraId="3D417ED4" w14:textId="77777777" w:rsidR="00FE4F41" w:rsidRPr="00871ABF" w:rsidRDefault="00FE4F41" w:rsidP="00FE4F41">
            <w:pPr>
              <w:numPr>
                <w:ilvl w:val="0"/>
                <w:numId w:val="13"/>
              </w:numPr>
              <w:rPr>
                <w:rFonts w:cs="Courier New"/>
              </w:rPr>
            </w:pPr>
            <w:r w:rsidRPr="00871ABF">
              <w:rPr>
                <w:rFonts w:cs="Courier New"/>
              </w:rPr>
              <w:t>Negotiates effectively to deliver OPDC priorities</w:t>
            </w:r>
          </w:p>
          <w:p w14:paraId="14AB5965" w14:textId="77777777" w:rsidR="00FE4F41" w:rsidRPr="00871ABF" w:rsidRDefault="00FE4F41" w:rsidP="00FE4F41">
            <w:pPr>
              <w:numPr>
                <w:ilvl w:val="0"/>
                <w:numId w:val="13"/>
              </w:numPr>
              <w:rPr>
                <w:rFonts w:cs="Courier New"/>
              </w:rPr>
            </w:pPr>
            <w:r w:rsidRPr="00871ABF">
              <w:rPr>
                <w:rFonts w:cs="Courier New"/>
              </w:rPr>
              <w:t>Synthesises the complex viewpoints of others, recognises where</w:t>
            </w:r>
          </w:p>
          <w:p w14:paraId="0C912B05" w14:textId="77777777" w:rsidR="00FE4F41" w:rsidRPr="00871ABF" w:rsidRDefault="00FE4F41" w:rsidP="00FE4F41">
            <w:pPr>
              <w:ind w:left="720"/>
              <w:rPr>
                <w:rFonts w:cs="Courier New"/>
              </w:rPr>
            </w:pPr>
            <w:r w:rsidRPr="00871ABF">
              <w:rPr>
                <w:rFonts w:cs="Courier New"/>
              </w:rPr>
              <w:t>compromise is necessary and brokers agreement</w:t>
            </w:r>
          </w:p>
          <w:p w14:paraId="382C228D" w14:textId="77777777" w:rsidR="00FE4F41" w:rsidRPr="00871ABF" w:rsidRDefault="00FE4F41" w:rsidP="00FE4F41">
            <w:pPr>
              <w:numPr>
                <w:ilvl w:val="0"/>
                <w:numId w:val="13"/>
              </w:numPr>
              <w:rPr>
                <w:rFonts w:cs="Courier New"/>
              </w:rPr>
            </w:pPr>
            <w:r w:rsidRPr="00871ABF">
              <w:rPr>
                <w:rFonts w:cs="Courier New"/>
              </w:rPr>
              <w:lastRenderedPageBreak/>
              <w:t>Advocates positively for the OPDC both within and outside the organisation</w:t>
            </w:r>
          </w:p>
          <w:p w14:paraId="10365CDC" w14:textId="77777777" w:rsidR="00FE4F41" w:rsidRPr="00871ABF" w:rsidRDefault="00FE4F41" w:rsidP="00FE4F41">
            <w:pPr>
              <w:contextualSpacing/>
              <w:rPr>
                <w:b/>
                <w:bCs/>
              </w:rPr>
            </w:pPr>
          </w:p>
          <w:p w14:paraId="10950B0A" w14:textId="77777777" w:rsidR="00FE4F41" w:rsidRPr="00871ABF" w:rsidRDefault="00FE4F41" w:rsidP="00FE4F41">
            <w:pPr>
              <w:autoSpaceDE w:val="0"/>
              <w:autoSpaceDN w:val="0"/>
              <w:adjustRightInd w:val="0"/>
              <w:rPr>
                <w:rFonts w:cs="Courier New"/>
                <w:b/>
              </w:rPr>
            </w:pPr>
            <w:r w:rsidRPr="00871ABF">
              <w:rPr>
                <w:rFonts w:cs="Courier New"/>
                <w:b/>
              </w:rPr>
              <w:t>Managing and Developing Performance</w:t>
            </w:r>
          </w:p>
          <w:p w14:paraId="40D52B11" w14:textId="77777777" w:rsidR="00FE4F41" w:rsidRPr="00871ABF" w:rsidRDefault="00FE4F41" w:rsidP="00FE4F41">
            <w:pPr>
              <w:rPr>
                <w:rFonts w:cs="Courier New"/>
              </w:rPr>
            </w:pPr>
            <w:r w:rsidRPr="00871ABF">
              <w:rPr>
                <w:rFonts w:cs="Courier New"/>
              </w:rPr>
              <w:t>…is setting high standards for oneself and others, guiding, motivating and developing them, to achieve high performance and meet the OPDC Objectives and statutory obligations</w:t>
            </w:r>
          </w:p>
          <w:p w14:paraId="4CE1FA00" w14:textId="77777777" w:rsidR="00FE4F41" w:rsidRPr="00871ABF" w:rsidRDefault="00FE4F41" w:rsidP="00FE4F41">
            <w:pPr>
              <w:autoSpaceDE w:val="0"/>
              <w:autoSpaceDN w:val="0"/>
              <w:adjustRightInd w:val="0"/>
              <w:rPr>
                <w:rFonts w:cs="Courier New"/>
              </w:rPr>
            </w:pPr>
          </w:p>
          <w:p w14:paraId="1440AF24" w14:textId="77777777" w:rsidR="00FE4F41" w:rsidRPr="00871ABF" w:rsidRDefault="00FE4F41" w:rsidP="00FE4F41">
            <w:pPr>
              <w:autoSpaceDE w:val="0"/>
              <w:autoSpaceDN w:val="0"/>
              <w:adjustRightInd w:val="0"/>
              <w:rPr>
                <w:rFonts w:cs="Courier New"/>
                <w:u w:val="single"/>
              </w:rPr>
            </w:pPr>
            <w:r w:rsidRPr="00871ABF">
              <w:rPr>
                <w:rFonts w:cs="Courier New"/>
                <w:u w:val="single"/>
              </w:rPr>
              <w:t>Level 3 indicators of effective performance</w:t>
            </w:r>
          </w:p>
          <w:p w14:paraId="108BA317" w14:textId="77777777" w:rsidR="00FE4F41" w:rsidRPr="00871ABF" w:rsidRDefault="00FE4F41" w:rsidP="00FE4F41">
            <w:pPr>
              <w:numPr>
                <w:ilvl w:val="0"/>
                <w:numId w:val="14"/>
              </w:numPr>
              <w:autoSpaceDE w:val="0"/>
              <w:autoSpaceDN w:val="0"/>
              <w:adjustRightInd w:val="0"/>
              <w:contextualSpacing/>
              <w:rPr>
                <w:rFonts w:cs="FoundryFormSans-Book"/>
                <w:lang w:eastAsia="en-GB"/>
              </w:rPr>
            </w:pPr>
            <w:r w:rsidRPr="00871ABF">
              <w:rPr>
                <w:rFonts w:cs="FoundryFormSans-Book"/>
                <w:lang w:eastAsia="en-GB"/>
              </w:rPr>
              <w:t>Motivates and inspires others to perform to their best, recognising and valuing their work and encouraging them to learn and reflect</w:t>
            </w:r>
          </w:p>
          <w:p w14:paraId="57FC66DF" w14:textId="77777777" w:rsidR="00FE4F41" w:rsidRPr="00871ABF" w:rsidRDefault="00FE4F41" w:rsidP="00FE4F41">
            <w:pPr>
              <w:numPr>
                <w:ilvl w:val="0"/>
                <w:numId w:val="14"/>
              </w:numPr>
              <w:autoSpaceDE w:val="0"/>
              <w:autoSpaceDN w:val="0"/>
              <w:adjustRightInd w:val="0"/>
              <w:contextualSpacing/>
              <w:rPr>
                <w:rFonts w:cs="FoundryFormSans-Book"/>
                <w:lang w:eastAsia="en-GB"/>
              </w:rPr>
            </w:pPr>
            <w:r w:rsidRPr="00871ABF">
              <w:rPr>
                <w:rFonts w:cs="FoundryFormSans-Book"/>
                <w:lang w:eastAsia="en-GB"/>
              </w:rPr>
              <w:t>Sets clear direction and expectations and enables others to interpret competing priorities</w:t>
            </w:r>
          </w:p>
          <w:p w14:paraId="090357BA" w14:textId="77777777" w:rsidR="00FE4F41" w:rsidRPr="00871ABF" w:rsidRDefault="00FE4F41" w:rsidP="00FE4F41">
            <w:pPr>
              <w:numPr>
                <w:ilvl w:val="0"/>
                <w:numId w:val="14"/>
              </w:numPr>
              <w:autoSpaceDE w:val="0"/>
              <w:autoSpaceDN w:val="0"/>
              <w:adjustRightInd w:val="0"/>
              <w:contextualSpacing/>
              <w:rPr>
                <w:rFonts w:cs="FoundryFormSans-Book"/>
                <w:lang w:eastAsia="en-GB"/>
              </w:rPr>
            </w:pPr>
            <w:r w:rsidRPr="00871ABF">
              <w:rPr>
                <w:rFonts w:cs="FoundryFormSans-Book"/>
                <w:lang w:eastAsia="en-GB"/>
              </w:rPr>
              <w:t xml:space="preserve">Agrees and monitors challenging, achievable performance objectives in line with </w:t>
            </w:r>
            <w:r w:rsidR="00B20D84">
              <w:rPr>
                <w:rFonts w:cs="FoundryFormSans-Book"/>
                <w:lang w:eastAsia="en-GB"/>
              </w:rPr>
              <w:t>OPDC</w:t>
            </w:r>
            <w:r w:rsidRPr="00871ABF">
              <w:rPr>
                <w:rFonts w:cs="FoundryFormSans-Book"/>
                <w:lang w:eastAsia="en-GB"/>
              </w:rPr>
              <w:t xml:space="preserve"> priorities</w:t>
            </w:r>
          </w:p>
          <w:p w14:paraId="60491E76" w14:textId="77777777" w:rsidR="00FE4F41" w:rsidRPr="00871ABF" w:rsidRDefault="00FE4F41" w:rsidP="00FE4F41">
            <w:pPr>
              <w:numPr>
                <w:ilvl w:val="0"/>
                <w:numId w:val="14"/>
              </w:numPr>
              <w:autoSpaceDE w:val="0"/>
              <w:autoSpaceDN w:val="0"/>
              <w:adjustRightInd w:val="0"/>
              <w:contextualSpacing/>
              <w:rPr>
                <w:rFonts w:cs="FoundryFormSans-Book"/>
                <w:lang w:eastAsia="en-GB"/>
              </w:rPr>
            </w:pPr>
            <w:r w:rsidRPr="00871ABF">
              <w:rPr>
                <w:rFonts w:cs="FoundryFormSans-Book"/>
                <w:lang w:eastAsia="en-GB"/>
              </w:rPr>
              <w:t>Manages performance issues effectively to avoid adverse impact on team morale and performance</w:t>
            </w:r>
          </w:p>
          <w:p w14:paraId="70226EEE" w14:textId="77777777" w:rsidR="00FE4F41" w:rsidRPr="00871ABF" w:rsidRDefault="00FE4F41" w:rsidP="00FE4F41">
            <w:pPr>
              <w:numPr>
                <w:ilvl w:val="0"/>
                <w:numId w:val="14"/>
              </w:numPr>
              <w:autoSpaceDE w:val="0"/>
              <w:autoSpaceDN w:val="0"/>
              <w:adjustRightInd w:val="0"/>
              <w:contextualSpacing/>
              <w:rPr>
                <w:rFonts w:cs="Courier New"/>
                <w:u w:val="single"/>
              </w:rPr>
            </w:pPr>
            <w:r w:rsidRPr="00871ABF">
              <w:rPr>
                <w:rFonts w:cs="FoundryFormSans-Book"/>
                <w:lang w:eastAsia="en-GB"/>
              </w:rPr>
              <w:t>Promotes a positive team culture that respects diversity and deals with barriers to inclusion</w:t>
            </w:r>
          </w:p>
          <w:p w14:paraId="74068709" w14:textId="77777777" w:rsidR="00FE4F41" w:rsidRPr="00871ABF" w:rsidRDefault="00FE4F41" w:rsidP="00FE4F41">
            <w:pPr>
              <w:contextualSpacing/>
              <w:rPr>
                <w:b/>
                <w:bCs/>
              </w:rPr>
            </w:pPr>
          </w:p>
          <w:p w14:paraId="397757BC" w14:textId="77777777" w:rsidR="00FE4F41" w:rsidRPr="00871ABF" w:rsidRDefault="00FE4F41" w:rsidP="00FE4F41">
            <w:pPr>
              <w:contextualSpacing/>
              <w:rPr>
                <w:b/>
                <w:bCs/>
              </w:rPr>
            </w:pPr>
            <w:r w:rsidRPr="00871ABF">
              <w:rPr>
                <w:b/>
                <w:bCs/>
              </w:rPr>
              <w:t>Decision-making</w:t>
            </w:r>
          </w:p>
          <w:p w14:paraId="326D9DB1" w14:textId="77777777" w:rsidR="00FE4F41" w:rsidRPr="00871ABF" w:rsidRDefault="00FE4F41" w:rsidP="00FE4F41">
            <w:pPr>
              <w:contextualSpacing/>
              <w:rPr>
                <w:b/>
                <w:bCs/>
              </w:rPr>
            </w:pPr>
            <w:r w:rsidRPr="00871ABF">
              <w:rPr>
                <w:rFonts w:cs="FoundryFormSans-Book"/>
                <w:lang w:eastAsia="en-GB"/>
              </w:rPr>
              <w:t>… is forming sound, evidence-based judgements, making choices, assessing risks to delivery, and taking accountability for results.</w:t>
            </w:r>
          </w:p>
          <w:p w14:paraId="32475356" w14:textId="77777777" w:rsidR="00FE4F41" w:rsidRPr="00871ABF" w:rsidRDefault="00FE4F41" w:rsidP="00FE4F41">
            <w:pPr>
              <w:autoSpaceDE w:val="0"/>
              <w:autoSpaceDN w:val="0"/>
              <w:adjustRightInd w:val="0"/>
              <w:rPr>
                <w:rFonts w:cs="Courier New"/>
              </w:rPr>
            </w:pPr>
          </w:p>
          <w:p w14:paraId="7554E162" w14:textId="0A287DAE" w:rsidR="00FE4F41" w:rsidRPr="00871ABF" w:rsidRDefault="00891E62" w:rsidP="00FE4F41">
            <w:pPr>
              <w:autoSpaceDE w:val="0"/>
              <w:autoSpaceDN w:val="0"/>
              <w:adjustRightInd w:val="0"/>
              <w:rPr>
                <w:rFonts w:cs="Courier New"/>
                <w:u w:val="single"/>
              </w:rPr>
            </w:pPr>
            <w:r>
              <w:rPr>
                <w:rFonts w:cs="Courier New"/>
                <w:u w:val="single"/>
              </w:rPr>
              <w:t>Level 3</w:t>
            </w:r>
            <w:r w:rsidR="00FE4F41" w:rsidRPr="00871ABF">
              <w:rPr>
                <w:rFonts w:cs="Courier New"/>
                <w:u w:val="single"/>
              </w:rPr>
              <w:t xml:space="preserve"> indicators of effective performance</w:t>
            </w:r>
          </w:p>
          <w:p w14:paraId="54574FF5" w14:textId="77777777" w:rsidR="00FE4F41" w:rsidRPr="00871ABF" w:rsidRDefault="00FE4F41" w:rsidP="00FE4F41">
            <w:pPr>
              <w:contextualSpacing/>
              <w:rPr>
                <w:b/>
                <w:bCs/>
              </w:rPr>
            </w:pPr>
          </w:p>
          <w:p w14:paraId="34A33E73" w14:textId="77777777" w:rsidR="00FE4F41" w:rsidRPr="00871ABF" w:rsidRDefault="00FE4F41" w:rsidP="00FE4F41">
            <w:pPr>
              <w:pStyle w:val="ListParagraph"/>
              <w:numPr>
                <w:ilvl w:val="0"/>
                <w:numId w:val="16"/>
              </w:numPr>
              <w:autoSpaceDE w:val="0"/>
              <w:autoSpaceDN w:val="0"/>
              <w:adjustRightInd w:val="0"/>
              <w:rPr>
                <w:rFonts w:cs="FoundryFormSans-Book"/>
                <w:lang w:eastAsia="en-GB"/>
              </w:rPr>
            </w:pPr>
            <w:r w:rsidRPr="00871ABF">
              <w:rPr>
                <w:rFonts w:cs="FoundryFormSans-Book"/>
                <w:lang w:eastAsia="en-GB"/>
              </w:rPr>
              <w:t xml:space="preserve">Makes sound decisions quickly on behalf of the </w:t>
            </w:r>
            <w:r w:rsidR="00B20D84">
              <w:rPr>
                <w:rFonts w:cs="FoundryFormSans-Book"/>
                <w:lang w:eastAsia="en-GB"/>
              </w:rPr>
              <w:t>OPDC</w:t>
            </w:r>
            <w:r w:rsidRPr="00871ABF">
              <w:rPr>
                <w:rFonts w:cs="FoundryFormSans-Book"/>
                <w:lang w:eastAsia="en-GB"/>
              </w:rPr>
              <w:t xml:space="preserve"> when a situation requires intervention</w:t>
            </w:r>
          </w:p>
          <w:p w14:paraId="759F9073" w14:textId="77777777" w:rsidR="00FE4F41" w:rsidRPr="00871ABF" w:rsidRDefault="00FE4F41" w:rsidP="00FE4F41">
            <w:pPr>
              <w:pStyle w:val="ListParagraph"/>
              <w:numPr>
                <w:ilvl w:val="0"/>
                <w:numId w:val="16"/>
              </w:numPr>
              <w:autoSpaceDE w:val="0"/>
              <w:autoSpaceDN w:val="0"/>
              <w:adjustRightInd w:val="0"/>
              <w:rPr>
                <w:rFonts w:cs="FoundryFormSans-Book"/>
                <w:lang w:eastAsia="en-GB"/>
              </w:rPr>
            </w:pPr>
            <w:r w:rsidRPr="00871ABF">
              <w:rPr>
                <w:rFonts w:cs="FoundryFormSans-Book"/>
                <w:lang w:eastAsia="en-GB"/>
              </w:rPr>
              <w:t>Takes responsibility for team decisions, providing rationale when those decisions are questioned</w:t>
            </w:r>
          </w:p>
          <w:p w14:paraId="05758158" w14:textId="77777777" w:rsidR="00FE4F41" w:rsidRPr="00871ABF" w:rsidRDefault="00FE4F41" w:rsidP="00FE4F41">
            <w:pPr>
              <w:pStyle w:val="ListParagraph"/>
              <w:numPr>
                <w:ilvl w:val="0"/>
                <w:numId w:val="16"/>
              </w:numPr>
              <w:autoSpaceDE w:val="0"/>
              <w:autoSpaceDN w:val="0"/>
              <w:adjustRightInd w:val="0"/>
              <w:rPr>
                <w:rFonts w:cs="FoundryFormSans-Book"/>
                <w:lang w:eastAsia="en-GB"/>
              </w:rPr>
            </w:pPr>
            <w:r w:rsidRPr="00871ABF">
              <w:rPr>
                <w:rFonts w:cs="FoundryFormSans-Book"/>
                <w:lang w:eastAsia="en-GB"/>
              </w:rPr>
              <w:t>Involves senior stakeholders early in decisions that impact them</w:t>
            </w:r>
          </w:p>
          <w:p w14:paraId="07EFC04C" w14:textId="77777777" w:rsidR="00FE4F41" w:rsidRPr="00871ABF" w:rsidRDefault="00FE4F41" w:rsidP="00FE4F41">
            <w:pPr>
              <w:pStyle w:val="ListParagraph"/>
              <w:numPr>
                <w:ilvl w:val="0"/>
                <w:numId w:val="16"/>
              </w:numPr>
              <w:autoSpaceDE w:val="0"/>
              <w:autoSpaceDN w:val="0"/>
              <w:adjustRightInd w:val="0"/>
              <w:rPr>
                <w:rFonts w:cs="FoundryFormSans-Book"/>
                <w:lang w:eastAsia="en-GB"/>
              </w:rPr>
            </w:pPr>
            <w:r w:rsidRPr="00871ABF">
              <w:rPr>
                <w:rFonts w:cs="FoundryFormSans-Book"/>
                <w:lang w:eastAsia="en-GB"/>
              </w:rPr>
              <w:t>Analyses organisational risks associated with decisions, including those with long term impacts, before committing to action</w:t>
            </w:r>
          </w:p>
          <w:p w14:paraId="13B0E759" w14:textId="77777777" w:rsidR="00FE4F41" w:rsidRPr="00871ABF" w:rsidRDefault="00FE4F41" w:rsidP="00FE4F41">
            <w:pPr>
              <w:pStyle w:val="ListParagraph"/>
              <w:numPr>
                <w:ilvl w:val="0"/>
                <w:numId w:val="16"/>
              </w:numPr>
              <w:autoSpaceDE w:val="0"/>
              <w:autoSpaceDN w:val="0"/>
              <w:adjustRightInd w:val="0"/>
              <w:rPr>
                <w:rFonts w:eastAsia="MS Mincho" w:cs="FoundryFormSans-Book"/>
                <w:lang w:eastAsia="en-GB"/>
              </w:rPr>
            </w:pPr>
            <w:r w:rsidRPr="00871ABF">
              <w:rPr>
                <w:rFonts w:cs="FoundryFormSans-Book"/>
                <w:lang w:eastAsia="en-GB"/>
              </w:rPr>
              <w:t>Encourages others in the team to make decisions in their own area of expertise, take appropriate risks and learn from experience</w:t>
            </w:r>
          </w:p>
          <w:p w14:paraId="04A7FC9B" w14:textId="77777777" w:rsidR="00FE4F41" w:rsidRPr="00871ABF" w:rsidRDefault="00FE4F41" w:rsidP="00FE4F41">
            <w:pPr>
              <w:contextualSpacing/>
              <w:rPr>
                <w:b/>
                <w:bCs/>
              </w:rPr>
            </w:pPr>
          </w:p>
          <w:p w14:paraId="3B926D6C" w14:textId="77777777" w:rsidR="00FE4F41" w:rsidRPr="00871ABF" w:rsidRDefault="00FE4F41" w:rsidP="00FE4F41">
            <w:pPr>
              <w:contextualSpacing/>
              <w:rPr>
                <w:b/>
                <w:bCs/>
              </w:rPr>
            </w:pPr>
            <w:r w:rsidRPr="00871ABF">
              <w:rPr>
                <w:b/>
                <w:bCs/>
              </w:rPr>
              <w:t>Planning and Organising</w:t>
            </w:r>
          </w:p>
          <w:p w14:paraId="7B7C9B07" w14:textId="77777777" w:rsidR="00FE4F41" w:rsidRPr="00871ABF" w:rsidRDefault="00FE4F41" w:rsidP="00FE4F41">
            <w:pPr>
              <w:contextualSpacing/>
              <w:rPr>
                <w:b/>
                <w:bCs/>
              </w:rPr>
            </w:pPr>
            <w:r w:rsidRPr="00871ABF">
              <w:rPr>
                <w:rFonts w:cs="FoundryFormSans-Book"/>
                <w:lang w:eastAsia="en-GB"/>
              </w:rPr>
              <w:t>… is thinking ahead, managing time, priorities and risk, and developing structured and efficient approaches to deliver work on time and to a high standard.</w:t>
            </w:r>
          </w:p>
          <w:p w14:paraId="765450BA" w14:textId="77777777" w:rsidR="00FE4F41" w:rsidRPr="00871ABF" w:rsidRDefault="00FE4F41" w:rsidP="00FE4F41">
            <w:pPr>
              <w:contextualSpacing/>
              <w:rPr>
                <w:b/>
                <w:bCs/>
              </w:rPr>
            </w:pPr>
          </w:p>
          <w:p w14:paraId="1BA9F312" w14:textId="77777777" w:rsidR="00FE4F41" w:rsidRPr="00871ABF" w:rsidRDefault="00FE4F41" w:rsidP="00FE4F41">
            <w:pPr>
              <w:autoSpaceDE w:val="0"/>
              <w:autoSpaceDN w:val="0"/>
              <w:adjustRightInd w:val="0"/>
              <w:rPr>
                <w:rFonts w:cs="Courier New"/>
                <w:u w:val="single"/>
              </w:rPr>
            </w:pPr>
            <w:r w:rsidRPr="00871ABF">
              <w:rPr>
                <w:rFonts w:cs="Courier New"/>
                <w:u w:val="single"/>
              </w:rPr>
              <w:t>Level 3 indicators of effective performance</w:t>
            </w:r>
          </w:p>
          <w:p w14:paraId="61DECAFC" w14:textId="77777777" w:rsidR="00FE4F41" w:rsidRPr="00871ABF" w:rsidRDefault="00FE4F41" w:rsidP="00FE4F41">
            <w:pPr>
              <w:contextualSpacing/>
              <w:rPr>
                <w:b/>
                <w:bCs/>
              </w:rPr>
            </w:pPr>
          </w:p>
          <w:p w14:paraId="3B1E1065" w14:textId="77777777" w:rsidR="00FE4F41" w:rsidRPr="00871ABF" w:rsidRDefault="00FE4F41" w:rsidP="00FE4F41">
            <w:pPr>
              <w:pStyle w:val="ListParagraph"/>
              <w:numPr>
                <w:ilvl w:val="0"/>
                <w:numId w:val="17"/>
              </w:numPr>
              <w:autoSpaceDE w:val="0"/>
              <w:autoSpaceDN w:val="0"/>
              <w:adjustRightInd w:val="0"/>
              <w:rPr>
                <w:rFonts w:cs="FoundryFormSans-Book"/>
                <w:lang w:eastAsia="en-GB"/>
              </w:rPr>
            </w:pPr>
            <w:r w:rsidRPr="00871ABF">
              <w:rPr>
                <w:rFonts w:cs="FoundryFormSans-Book"/>
                <w:lang w:eastAsia="en-GB"/>
              </w:rPr>
              <w:t>Monitors allocation of resources, anticipating changing requirements that may impact work delivery</w:t>
            </w:r>
          </w:p>
          <w:p w14:paraId="0B67CD49" w14:textId="77777777" w:rsidR="00FE4F41" w:rsidRPr="00871ABF" w:rsidRDefault="00FE4F41" w:rsidP="00FE4F41">
            <w:pPr>
              <w:pStyle w:val="ListParagraph"/>
              <w:numPr>
                <w:ilvl w:val="0"/>
                <w:numId w:val="17"/>
              </w:numPr>
              <w:autoSpaceDE w:val="0"/>
              <w:autoSpaceDN w:val="0"/>
              <w:adjustRightInd w:val="0"/>
              <w:rPr>
                <w:rFonts w:cs="FoundryFormSans-Book"/>
                <w:lang w:eastAsia="en-GB"/>
              </w:rPr>
            </w:pPr>
            <w:r w:rsidRPr="00871ABF">
              <w:rPr>
                <w:rFonts w:cs="FoundryFormSans-Book"/>
                <w:lang w:eastAsia="en-GB"/>
              </w:rPr>
              <w:t>Ensures evaluation processes are in place to measure project benefits</w:t>
            </w:r>
          </w:p>
          <w:p w14:paraId="283B0DC9" w14:textId="77777777" w:rsidR="00FE4F41" w:rsidRPr="00871ABF" w:rsidRDefault="00FE4F41" w:rsidP="00FE4F41">
            <w:pPr>
              <w:pStyle w:val="ListParagraph"/>
              <w:numPr>
                <w:ilvl w:val="0"/>
                <w:numId w:val="17"/>
              </w:numPr>
              <w:autoSpaceDE w:val="0"/>
              <w:autoSpaceDN w:val="0"/>
              <w:adjustRightInd w:val="0"/>
              <w:rPr>
                <w:rFonts w:cs="FoundryFormSans-Book"/>
                <w:lang w:eastAsia="en-GB"/>
              </w:rPr>
            </w:pPr>
            <w:r w:rsidRPr="00871ABF">
              <w:rPr>
                <w:rFonts w:cs="FoundryFormSans-Book"/>
                <w:lang w:eastAsia="en-GB"/>
              </w:rPr>
              <w:t>Gains buy-in and commitment to project delivery from diverse stakeholders</w:t>
            </w:r>
          </w:p>
          <w:p w14:paraId="7C8CAE8F" w14:textId="77777777" w:rsidR="00FE4F41" w:rsidRPr="00871ABF" w:rsidRDefault="00FE4F41" w:rsidP="00FE4F41">
            <w:pPr>
              <w:pStyle w:val="ListParagraph"/>
              <w:numPr>
                <w:ilvl w:val="0"/>
                <w:numId w:val="17"/>
              </w:numPr>
              <w:autoSpaceDE w:val="0"/>
              <w:autoSpaceDN w:val="0"/>
              <w:adjustRightInd w:val="0"/>
              <w:rPr>
                <w:rFonts w:cs="FoundryFormSans-Book"/>
                <w:lang w:eastAsia="en-GB"/>
              </w:rPr>
            </w:pPr>
            <w:r w:rsidRPr="00871ABF">
              <w:rPr>
                <w:rFonts w:cs="FoundryFormSans-Book"/>
                <w:lang w:eastAsia="en-GB"/>
              </w:rPr>
              <w:t>Implements quality measures to ensure directorate output is of a high standard</w:t>
            </w:r>
          </w:p>
          <w:p w14:paraId="3C119C49" w14:textId="77777777" w:rsidR="00FE4F41" w:rsidRPr="00871ABF" w:rsidRDefault="00FE4F41" w:rsidP="00FE4F41">
            <w:pPr>
              <w:pStyle w:val="ListParagraph"/>
              <w:numPr>
                <w:ilvl w:val="0"/>
                <w:numId w:val="17"/>
              </w:numPr>
              <w:rPr>
                <w:b/>
                <w:bCs/>
              </w:rPr>
            </w:pPr>
            <w:r w:rsidRPr="00871ABF">
              <w:rPr>
                <w:rFonts w:cs="FoundryFormSans-Book"/>
                <w:lang w:eastAsia="en-GB"/>
              </w:rPr>
              <w:t>Translates political vision into action plans and deliverables</w:t>
            </w:r>
          </w:p>
          <w:p w14:paraId="0AA56B93" w14:textId="77777777" w:rsidR="00FE4F41" w:rsidRDefault="00FE4F41" w:rsidP="00FE4F41">
            <w:pPr>
              <w:contextualSpacing/>
              <w:rPr>
                <w:b/>
                <w:bCs/>
              </w:rPr>
            </w:pPr>
          </w:p>
          <w:p w14:paraId="071C8BB8" w14:textId="77777777" w:rsidR="00FE4F41" w:rsidRPr="00871ABF" w:rsidRDefault="00FE4F41" w:rsidP="00FE4F41">
            <w:pPr>
              <w:contextualSpacing/>
              <w:rPr>
                <w:b/>
                <w:bCs/>
              </w:rPr>
            </w:pPr>
            <w:r w:rsidRPr="00871ABF">
              <w:rPr>
                <w:b/>
                <w:bCs/>
              </w:rPr>
              <w:t>Responding to Pressure and Change</w:t>
            </w:r>
          </w:p>
          <w:p w14:paraId="6D28D6DA" w14:textId="77777777" w:rsidR="00FE4F41" w:rsidRPr="00871ABF" w:rsidRDefault="00FE4F41" w:rsidP="00FE4F41">
            <w:pPr>
              <w:rPr>
                <w:b/>
                <w:bCs/>
              </w:rPr>
            </w:pPr>
            <w:r w:rsidRPr="00871ABF">
              <w:rPr>
                <w:rFonts w:cs="FoundryFormSans-Book"/>
                <w:lang w:eastAsia="en-GB"/>
              </w:rPr>
              <w:lastRenderedPageBreak/>
              <w:t>… is being flexible and adapting positively, to sustain performance when the situation changes, workload increases, tensions rise or priorities shift.</w:t>
            </w:r>
          </w:p>
          <w:p w14:paraId="52C74E33" w14:textId="77777777" w:rsidR="00FE4F41" w:rsidRPr="00871ABF" w:rsidRDefault="00FE4F41" w:rsidP="00FE4F41">
            <w:pPr>
              <w:contextualSpacing/>
              <w:rPr>
                <w:b/>
                <w:bCs/>
              </w:rPr>
            </w:pPr>
          </w:p>
          <w:p w14:paraId="430FCEAC" w14:textId="77777777" w:rsidR="00FE4F41" w:rsidRPr="00871ABF" w:rsidRDefault="00FE4F41" w:rsidP="00FE4F41">
            <w:pPr>
              <w:autoSpaceDE w:val="0"/>
              <w:autoSpaceDN w:val="0"/>
              <w:adjustRightInd w:val="0"/>
              <w:rPr>
                <w:rFonts w:cs="Courier New"/>
                <w:u w:val="single"/>
              </w:rPr>
            </w:pPr>
            <w:r w:rsidRPr="00871ABF">
              <w:rPr>
                <w:rFonts w:cs="Courier New"/>
                <w:u w:val="single"/>
              </w:rPr>
              <w:t>Level 2 indicators of effective performance</w:t>
            </w:r>
          </w:p>
          <w:p w14:paraId="507875A6" w14:textId="77777777" w:rsidR="00FE4F41" w:rsidRPr="00871ABF" w:rsidRDefault="00FE4F41" w:rsidP="00FE4F41">
            <w:pPr>
              <w:contextualSpacing/>
              <w:rPr>
                <w:b/>
                <w:bCs/>
              </w:rPr>
            </w:pPr>
          </w:p>
          <w:p w14:paraId="384640FD" w14:textId="77777777" w:rsidR="00FE4F41" w:rsidRPr="00871ABF" w:rsidRDefault="00FE4F41" w:rsidP="00FE4F41">
            <w:pPr>
              <w:pStyle w:val="ListParagraph"/>
              <w:numPr>
                <w:ilvl w:val="0"/>
                <w:numId w:val="18"/>
              </w:numPr>
              <w:autoSpaceDE w:val="0"/>
              <w:autoSpaceDN w:val="0"/>
              <w:adjustRightInd w:val="0"/>
              <w:rPr>
                <w:rFonts w:cs="FoundryFormSans-Book"/>
                <w:lang w:eastAsia="en-GB"/>
              </w:rPr>
            </w:pPr>
            <w:r w:rsidRPr="00871ABF">
              <w:rPr>
                <w:rFonts w:cs="FoundryFormSans-Book"/>
                <w:lang w:eastAsia="en-GB"/>
              </w:rPr>
              <w:t>Maintains a focus on key priorities and deliverables, staying resilient in the face of pressure</w:t>
            </w:r>
          </w:p>
          <w:p w14:paraId="7A380206" w14:textId="77777777" w:rsidR="00FE4F41" w:rsidRPr="00871ABF" w:rsidRDefault="00FE4F41" w:rsidP="00FE4F41">
            <w:pPr>
              <w:pStyle w:val="ListParagraph"/>
              <w:numPr>
                <w:ilvl w:val="0"/>
                <w:numId w:val="18"/>
              </w:numPr>
              <w:autoSpaceDE w:val="0"/>
              <w:autoSpaceDN w:val="0"/>
              <w:adjustRightInd w:val="0"/>
              <w:rPr>
                <w:rFonts w:cs="FoundryFormSans-Book"/>
                <w:lang w:eastAsia="en-GB"/>
              </w:rPr>
            </w:pPr>
            <w:r w:rsidRPr="00871ABF">
              <w:rPr>
                <w:rFonts w:cs="FoundryFormSans-Book"/>
                <w:lang w:eastAsia="en-GB"/>
              </w:rPr>
              <w:t>Anticipates and adapts flexibly to changing requirements</w:t>
            </w:r>
          </w:p>
          <w:p w14:paraId="51B29165" w14:textId="77777777" w:rsidR="00FE4F41" w:rsidRPr="00871ABF" w:rsidRDefault="00FE4F41" w:rsidP="00FE4F41">
            <w:pPr>
              <w:pStyle w:val="ListParagraph"/>
              <w:numPr>
                <w:ilvl w:val="0"/>
                <w:numId w:val="18"/>
              </w:numPr>
              <w:autoSpaceDE w:val="0"/>
              <w:autoSpaceDN w:val="0"/>
              <w:adjustRightInd w:val="0"/>
              <w:rPr>
                <w:rFonts w:cs="FoundryFormSans-Book"/>
                <w:lang w:eastAsia="en-GB"/>
              </w:rPr>
            </w:pPr>
            <w:r w:rsidRPr="00871ABF">
              <w:rPr>
                <w:rFonts w:cs="FoundryFormSans-Book"/>
                <w:lang w:eastAsia="en-GB"/>
              </w:rPr>
              <w:t>Uses challenges as an opportunity to learn and improve</w:t>
            </w:r>
          </w:p>
          <w:p w14:paraId="4A80BB37" w14:textId="77777777" w:rsidR="00FE4F41" w:rsidRPr="00871ABF" w:rsidRDefault="00FE4F41" w:rsidP="00FE4F41">
            <w:pPr>
              <w:pStyle w:val="ListParagraph"/>
              <w:numPr>
                <w:ilvl w:val="0"/>
                <w:numId w:val="18"/>
              </w:numPr>
              <w:autoSpaceDE w:val="0"/>
              <w:autoSpaceDN w:val="0"/>
              <w:adjustRightInd w:val="0"/>
              <w:rPr>
                <w:rFonts w:cs="FoundryFormSans-Book"/>
                <w:lang w:eastAsia="en-GB"/>
              </w:rPr>
            </w:pPr>
            <w:r w:rsidRPr="00871ABF">
              <w:rPr>
                <w:rFonts w:cs="FoundryFormSans-Book"/>
                <w:lang w:eastAsia="en-GB"/>
              </w:rPr>
              <w:t>Participates fully and encourages others to engage in change initiatives</w:t>
            </w:r>
          </w:p>
          <w:p w14:paraId="479AF98F" w14:textId="77777777" w:rsidR="00FE4F41" w:rsidRPr="00871ABF" w:rsidRDefault="00FE4F41" w:rsidP="00FE4F41">
            <w:pPr>
              <w:pStyle w:val="ListParagraph"/>
              <w:numPr>
                <w:ilvl w:val="0"/>
                <w:numId w:val="18"/>
              </w:numPr>
              <w:autoSpaceDE w:val="0"/>
              <w:autoSpaceDN w:val="0"/>
              <w:adjustRightInd w:val="0"/>
              <w:rPr>
                <w:rFonts w:eastAsia="MS Mincho" w:cs="FoundryFormSans-Book"/>
                <w:lang w:eastAsia="en-GB"/>
              </w:rPr>
            </w:pPr>
            <w:r w:rsidRPr="00871ABF">
              <w:rPr>
                <w:rFonts w:cs="FoundryFormSans-Book"/>
                <w:lang w:eastAsia="en-GB"/>
              </w:rPr>
              <w:t>Manages team’s well-being, supporting them to cope with pressure and change</w:t>
            </w:r>
          </w:p>
          <w:p w14:paraId="1F64AEDB" w14:textId="77777777" w:rsidR="00FE4F41" w:rsidRPr="00BB5810" w:rsidRDefault="00FE4F41" w:rsidP="00FE4F41">
            <w:pPr>
              <w:pStyle w:val="ListParagraph"/>
              <w:autoSpaceDE w:val="0"/>
              <w:autoSpaceDN w:val="0"/>
              <w:adjustRightInd w:val="0"/>
              <w:rPr>
                <w:rFonts w:cs="FoundryFormSans-Book"/>
                <w:lang w:eastAsia="en-GB"/>
              </w:rPr>
            </w:pPr>
          </w:p>
        </w:tc>
      </w:tr>
    </w:tbl>
    <w:p w14:paraId="08DAF9D1" w14:textId="77777777" w:rsidR="00AF22A0" w:rsidRDefault="00AF22A0" w:rsidP="00AF22A0"/>
    <w:p w14:paraId="53AE75E8" w14:textId="77777777" w:rsidR="003911B7" w:rsidRDefault="003911B7" w:rsidP="003911B7">
      <w:pPr>
        <w:pStyle w:val="Heading3"/>
      </w:pPr>
      <w:r>
        <w:t>Reasonable adjustments</w:t>
      </w:r>
    </w:p>
    <w:p w14:paraId="66EE1AD9" w14:textId="77777777" w:rsidR="003911B7" w:rsidRDefault="003911B7" w:rsidP="003911B7"/>
    <w:p w14:paraId="5788E14E" w14:textId="77777777" w:rsidR="003911B7" w:rsidRDefault="003911B7" w:rsidP="003911B7">
      <w:pPr>
        <w:rPr>
          <w:b/>
        </w:rPr>
      </w:pPr>
      <w:r>
        <w:t>Reasonable adjustments will be made to working arrangements to accommodate a person with a disability who otherwise would be prevented from undertaking the work.</w:t>
      </w:r>
    </w:p>
    <w:p w14:paraId="39384B72" w14:textId="77777777" w:rsidR="003911B7" w:rsidRDefault="003911B7" w:rsidP="003911B7"/>
    <w:p w14:paraId="3FB333A6" w14:textId="77777777" w:rsidR="003911B7" w:rsidRDefault="003911B7" w:rsidP="003911B7"/>
    <w:p w14:paraId="58D13BF9" w14:textId="77777777" w:rsidR="003911B7" w:rsidRDefault="003911B7" w:rsidP="003911B7"/>
    <w:p w14:paraId="6DF6A309" w14:textId="77777777" w:rsidR="003911B7" w:rsidRDefault="003911B7" w:rsidP="003911B7">
      <w:pPr>
        <w:pStyle w:val="Footer"/>
      </w:pPr>
    </w:p>
    <w:p w14:paraId="29D97978" w14:textId="77777777" w:rsidR="003911B7" w:rsidRDefault="003911B7" w:rsidP="003911B7">
      <w:pPr>
        <w:rPr>
          <w:b/>
          <w:bCs/>
        </w:rPr>
      </w:pPr>
    </w:p>
    <w:p w14:paraId="1715CB56" w14:textId="77777777" w:rsidR="003911B7" w:rsidRPr="00AF22A0" w:rsidRDefault="003911B7" w:rsidP="00AF22A0"/>
    <w:sectPr w:rsidR="003911B7" w:rsidRPr="00AF22A0" w:rsidSect="00AF22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486EC" w14:textId="77777777" w:rsidR="00096534" w:rsidRDefault="00096534" w:rsidP="00D24366">
      <w:r>
        <w:separator/>
      </w:r>
    </w:p>
  </w:endnote>
  <w:endnote w:type="continuationSeparator" w:id="0">
    <w:p w14:paraId="3C9AB60C" w14:textId="77777777" w:rsidR="00096534" w:rsidRDefault="00096534" w:rsidP="00D2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FoundryFormSans-Book">
    <w:altName w:val="Arial"/>
    <w:charset w:val="00"/>
    <w:family w:val="swiss"/>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14AD4" w14:textId="77777777" w:rsidR="00096534" w:rsidRDefault="00096534" w:rsidP="00D24366">
      <w:r>
        <w:separator/>
      </w:r>
    </w:p>
  </w:footnote>
  <w:footnote w:type="continuationSeparator" w:id="0">
    <w:p w14:paraId="3297053A" w14:textId="77777777" w:rsidR="00096534" w:rsidRDefault="00096534" w:rsidP="00D2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8924" w14:textId="77777777" w:rsidR="00D24366" w:rsidRDefault="00D56518">
    <w:pPr>
      <w:pStyle w:val="Header"/>
    </w:pPr>
    <w:r w:rsidRPr="002F78FB">
      <w:rPr>
        <w:noProof/>
        <w:lang w:eastAsia="en-GB"/>
      </w:rPr>
      <w:drawing>
        <wp:inline distT="0" distB="0" distL="0" distR="0" wp14:anchorId="3A31B46F" wp14:editId="1FE3D3A7">
          <wp:extent cx="1097280" cy="605667"/>
          <wp:effectExtent l="0" t="0" r="7620" b="4445"/>
          <wp:docPr id="2" name="Picture 2" descr="\\profileshare3\rdrfoldersK-P\kpassley\Desktop\committed_to_being_an_inclusive_employ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share3\rdrfoldersK-P\kpassley\Desktop\committed_to_being_an_inclusive_employer_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406" cy="626159"/>
                  </a:xfrm>
                  <a:prstGeom prst="rect">
                    <a:avLst/>
                  </a:prstGeom>
                  <a:noFill/>
                  <a:ln>
                    <a:noFill/>
                  </a:ln>
                </pic:spPr>
              </pic:pic>
            </a:graphicData>
          </a:graphic>
        </wp:inline>
      </w:drawing>
    </w:r>
    <w:r w:rsidR="00D24366">
      <w:tab/>
    </w:r>
    <w:r w:rsidR="00D24366">
      <w:tab/>
    </w:r>
    <w:r w:rsidR="00D24366">
      <w:rPr>
        <w:b/>
        <w:noProof/>
        <w:color w:val="BFBFBF"/>
        <w:sz w:val="28"/>
        <w:szCs w:val="28"/>
        <w:lang w:eastAsia="en-GB"/>
      </w:rPr>
      <w:drawing>
        <wp:inline distT="0" distB="0" distL="0" distR="0" wp14:anchorId="023B7288" wp14:editId="3DA57C1C">
          <wp:extent cx="866775" cy="627665"/>
          <wp:effectExtent l="0" t="0" r="0" b="1270"/>
          <wp:docPr id="1" name="Picture 1" descr="opd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c logo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2209" cy="63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D1E"/>
    <w:multiLevelType w:val="hybridMultilevel"/>
    <w:tmpl w:val="151669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1C72"/>
    <w:multiLevelType w:val="hybridMultilevel"/>
    <w:tmpl w:val="A4DCFC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248BF"/>
    <w:multiLevelType w:val="hybridMultilevel"/>
    <w:tmpl w:val="B77A49AC"/>
    <w:lvl w:ilvl="0" w:tplc="6A6C1CA2">
      <w:numFmt w:val="bullet"/>
      <w:lvlText w:val="-"/>
      <w:lvlJc w:val="left"/>
      <w:pPr>
        <w:ind w:left="360" w:hanging="360"/>
      </w:pPr>
      <w:rPr>
        <w:rFonts w:ascii="Foundry Form Sans" w:eastAsia="Times New Roman" w:hAnsi="Foundry Form San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F36A97"/>
    <w:multiLevelType w:val="hybridMultilevel"/>
    <w:tmpl w:val="CCA6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C4440"/>
    <w:multiLevelType w:val="hybridMultilevel"/>
    <w:tmpl w:val="4E7A2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A54264"/>
    <w:multiLevelType w:val="hybridMultilevel"/>
    <w:tmpl w:val="934A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07DA7"/>
    <w:multiLevelType w:val="hybridMultilevel"/>
    <w:tmpl w:val="6BF03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E194F"/>
    <w:multiLevelType w:val="hybridMultilevel"/>
    <w:tmpl w:val="439A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A4A37"/>
    <w:multiLevelType w:val="hybridMultilevel"/>
    <w:tmpl w:val="B1023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4A05F5"/>
    <w:multiLevelType w:val="hybridMultilevel"/>
    <w:tmpl w:val="916C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75AA7"/>
    <w:multiLevelType w:val="hybridMultilevel"/>
    <w:tmpl w:val="F394FCB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B6326"/>
    <w:multiLevelType w:val="hybridMultilevel"/>
    <w:tmpl w:val="E774C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343A45"/>
    <w:multiLevelType w:val="hybridMultilevel"/>
    <w:tmpl w:val="6930D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AA369A"/>
    <w:multiLevelType w:val="hybridMultilevel"/>
    <w:tmpl w:val="2B1E6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C130F1"/>
    <w:multiLevelType w:val="hybridMultilevel"/>
    <w:tmpl w:val="725E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E2529"/>
    <w:multiLevelType w:val="hybridMultilevel"/>
    <w:tmpl w:val="8602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40187B"/>
    <w:multiLevelType w:val="hybridMultilevel"/>
    <w:tmpl w:val="99EA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C97CA1"/>
    <w:multiLevelType w:val="hybridMultilevel"/>
    <w:tmpl w:val="14F42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B85FB7"/>
    <w:multiLevelType w:val="hybridMultilevel"/>
    <w:tmpl w:val="6538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3589D"/>
    <w:multiLevelType w:val="hybridMultilevel"/>
    <w:tmpl w:val="4C3E5A90"/>
    <w:lvl w:ilvl="0" w:tplc="5F9C4E40">
      <w:numFmt w:val="bullet"/>
      <w:lvlText w:val="-"/>
      <w:lvlJc w:val="left"/>
      <w:pPr>
        <w:ind w:left="360" w:hanging="360"/>
      </w:pPr>
      <w:rPr>
        <w:rFonts w:ascii="Foundry Form Sans" w:eastAsia="Times New Roman" w:hAnsi="Foundry Form San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0"/>
  </w:num>
  <w:num w:numId="4">
    <w:abstractNumId w:val="15"/>
  </w:num>
  <w:num w:numId="5">
    <w:abstractNumId w:val="13"/>
  </w:num>
  <w:num w:numId="6">
    <w:abstractNumId w:val="14"/>
  </w:num>
  <w:num w:numId="7">
    <w:abstractNumId w:val="19"/>
  </w:num>
  <w:num w:numId="8">
    <w:abstractNumId w:val="2"/>
  </w:num>
  <w:num w:numId="9">
    <w:abstractNumId w:val="3"/>
  </w:num>
  <w:num w:numId="10">
    <w:abstractNumId w:val="4"/>
  </w:num>
  <w:num w:numId="11">
    <w:abstractNumId w:val="0"/>
  </w:num>
  <w:num w:numId="12">
    <w:abstractNumId w:val="7"/>
  </w:num>
  <w:num w:numId="13">
    <w:abstractNumId w:val="9"/>
  </w:num>
  <w:num w:numId="14">
    <w:abstractNumId w:val="18"/>
  </w:num>
  <w:num w:numId="15">
    <w:abstractNumId w:val="12"/>
  </w:num>
  <w:num w:numId="16">
    <w:abstractNumId w:val="17"/>
  </w:num>
  <w:num w:numId="17">
    <w:abstractNumId w:val="11"/>
  </w:num>
  <w:num w:numId="18">
    <w:abstractNumId w:val="8"/>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1C"/>
    <w:rsid w:val="00012472"/>
    <w:rsid w:val="000136B9"/>
    <w:rsid w:val="0004532D"/>
    <w:rsid w:val="00096534"/>
    <w:rsid w:val="000C1268"/>
    <w:rsid w:val="000C2EA2"/>
    <w:rsid w:val="00127657"/>
    <w:rsid w:val="00140C76"/>
    <w:rsid w:val="00152DEE"/>
    <w:rsid w:val="0019608C"/>
    <w:rsid w:val="001C5545"/>
    <w:rsid w:val="002006F3"/>
    <w:rsid w:val="0020288F"/>
    <w:rsid w:val="00246BFA"/>
    <w:rsid w:val="002E66FC"/>
    <w:rsid w:val="002E6F16"/>
    <w:rsid w:val="00303B1C"/>
    <w:rsid w:val="0030655F"/>
    <w:rsid w:val="00311F3F"/>
    <w:rsid w:val="003202CC"/>
    <w:rsid w:val="0035694F"/>
    <w:rsid w:val="003911B7"/>
    <w:rsid w:val="00397423"/>
    <w:rsid w:val="004060DF"/>
    <w:rsid w:val="0040668A"/>
    <w:rsid w:val="00424D1F"/>
    <w:rsid w:val="004968D9"/>
    <w:rsid w:val="004D576A"/>
    <w:rsid w:val="004E106E"/>
    <w:rsid w:val="00506C93"/>
    <w:rsid w:val="005277A0"/>
    <w:rsid w:val="005734A4"/>
    <w:rsid w:val="00586451"/>
    <w:rsid w:val="005B48C3"/>
    <w:rsid w:val="005C7582"/>
    <w:rsid w:val="00611E3B"/>
    <w:rsid w:val="006662E5"/>
    <w:rsid w:val="00692078"/>
    <w:rsid w:val="006B4105"/>
    <w:rsid w:val="006D2E37"/>
    <w:rsid w:val="00707DF2"/>
    <w:rsid w:val="0073334D"/>
    <w:rsid w:val="00760E83"/>
    <w:rsid w:val="00793DB3"/>
    <w:rsid w:val="007D47F2"/>
    <w:rsid w:val="008233C1"/>
    <w:rsid w:val="00833796"/>
    <w:rsid w:val="008774F2"/>
    <w:rsid w:val="00891E62"/>
    <w:rsid w:val="008B2FFC"/>
    <w:rsid w:val="008E1CE6"/>
    <w:rsid w:val="008E416A"/>
    <w:rsid w:val="00902DA3"/>
    <w:rsid w:val="00922597"/>
    <w:rsid w:val="00951008"/>
    <w:rsid w:val="00952CAE"/>
    <w:rsid w:val="00965F6D"/>
    <w:rsid w:val="009A4A4B"/>
    <w:rsid w:val="009A538C"/>
    <w:rsid w:val="009D3468"/>
    <w:rsid w:val="009E645D"/>
    <w:rsid w:val="00A332D0"/>
    <w:rsid w:val="00A35072"/>
    <w:rsid w:val="00A37FA6"/>
    <w:rsid w:val="00A904F3"/>
    <w:rsid w:val="00AE724E"/>
    <w:rsid w:val="00AF177E"/>
    <w:rsid w:val="00AF22A0"/>
    <w:rsid w:val="00AF7684"/>
    <w:rsid w:val="00B02403"/>
    <w:rsid w:val="00B20D84"/>
    <w:rsid w:val="00B27183"/>
    <w:rsid w:val="00B320EA"/>
    <w:rsid w:val="00B92366"/>
    <w:rsid w:val="00B96BC1"/>
    <w:rsid w:val="00BB5810"/>
    <w:rsid w:val="00BF11B1"/>
    <w:rsid w:val="00C214E3"/>
    <w:rsid w:val="00C30426"/>
    <w:rsid w:val="00C51E57"/>
    <w:rsid w:val="00C5769A"/>
    <w:rsid w:val="00C711FA"/>
    <w:rsid w:val="00C810F1"/>
    <w:rsid w:val="00C82607"/>
    <w:rsid w:val="00CA266F"/>
    <w:rsid w:val="00CB2468"/>
    <w:rsid w:val="00CE4B69"/>
    <w:rsid w:val="00D24366"/>
    <w:rsid w:val="00D43831"/>
    <w:rsid w:val="00D56518"/>
    <w:rsid w:val="00D6187E"/>
    <w:rsid w:val="00D92CAD"/>
    <w:rsid w:val="00DA05E9"/>
    <w:rsid w:val="00DB1DA9"/>
    <w:rsid w:val="00DC07EA"/>
    <w:rsid w:val="00E0222A"/>
    <w:rsid w:val="00E02E78"/>
    <w:rsid w:val="00E329CE"/>
    <w:rsid w:val="00E50EC9"/>
    <w:rsid w:val="00E72220"/>
    <w:rsid w:val="00E769F6"/>
    <w:rsid w:val="00E77583"/>
    <w:rsid w:val="00E809A7"/>
    <w:rsid w:val="00EA501D"/>
    <w:rsid w:val="00ED0DCC"/>
    <w:rsid w:val="00F0036B"/>
    <w:rsid w:val="00FB53C0"/>
    <w:rsid w:val="00FE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2CF5F"/>
  <w15:docId w15:val="{3C90749B-9118-40C0-926E-9B7E83FD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3911B7"/>
    <w:pPr>
      <w:keepNext/>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table" w:styleId="TableGrid">
    <w:name w:val="Table Grid"/>
    <w:basedOn w:val="TableNormal"/>
    <w:rsid w:val="0030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4366"/>
    <w:pPr>
      <w:tabs>
        <w:tab w:val="center" w:pos="4513"/>
        <w:tab w:val="right" w:pos="9026"/>
      </w:tabs>
    </w:pPr>
  </w:style>
  <w:style w:type="character" w:customStyle="1" w:styleId="HeaderChar">
    <w:name w:val="Header Char"/>
    <w:basedOn w:val="DefaultParagraphFont"/>
    <w:link w:val="Header"/>
    <w:rsid w:val="00D24366"/>
    <w:rPr>
      <w:rFonts w:ascii="Foundry Form Sans" w:hAnsi="Foundry Form Sans"/>
      <w:sz w:val="24"/>
      <w:szCs w:val="24"/>
      <w:lang w:eastAsia="en-US"/>
    </w:rPr>
  </w:style>
  <w:style w:type="paragraph" w:styleId="Footer">
    <w:name w:val="footer"/>
    <w:basedOn w:val="Normal"/>
    <w:link w:val="FooterChar"/>
    <w:rsid w:val="00D24366"/>
    <w:pPr>
      <w:tabs>
        <w:tab w:val="center" w:pos="4513"/>
        <w:tab w:val="right" w:pos="9026"/>
      </w:tabs>
    </w:pPr>
  </w:style>
  <w:style w:type="character" w:customStyle="1" w:styleId="FooterChar">
    <w:name w:val="Footer Char"/>
    <w:basedOn w:val="DefaultParagraphFont"/>
    <w:link w:val="Footer"/>
    <w:rsid w:val="00D24366"/>
    <w:rPr>
      <w:rFonts w:ascii="Foundry Form Sans" w:hAnsi="Foundry Form Sans"/>
      <w:sz w:val="24"/>
      <w:szCs w:val="24"/>
      <w:lang w:eastAsia="en-US"/>
    </w:rPr>
  </w:style>
  <w:style w:type="paragraph" w:styleId="ListParagraph">
    <w:name w:val="List Paragraph"/>
    <w:basedOn w:val="Normal"/>
    <w:uiPriority w:val="34"/>
    <w:qFormat/>
    <w:rsid w:val="00C5769A"/>
    <w:pPr>
      <w:ind w:left="720"/>
      <w:contextualSpacing/>
    </w:pPr>
  </w:style>
  <w:style w:type="character" w:customStyle="1" w:styleId="Heading3Char">
    <w:name w:val="Heading 3 Char"/>
    <w:basedOn w:val="DefaultParagraphFont"/>
    <w:link w:val="Heading3"/>
    <w:rsid w:val="003911B7"/>
    <w:rPr>
      <w:rFonts w:ascii="Foundry Form Sans" w:hAnsi="Foundry Form Sans"/>
      <w:b/>
      <w:bCs/>
      <w:sz w:val="24"/>
      <w:lang w:eastAsia="en-US"/>
    </w:rPr>
  </w:style>
  <w:style w:type="paragraph" w:styleId="BodyTextIndent">
    <w:name w:val="Body Text Indent"/>
    <w:basedOn w:val="Normal"/>
    <w:link w:val="BodyTextIndentChar"/>
    <w:rsid w:val="00FE4F41"/>
    <w:pPr>
      <w:ind w:left="360" w:hanging="360"/>
    </w:pPr>
    <w:rPr>
      <w:rFonts w:ascii="Arial" w:hAnsi="Arial"/>
      <w:szCs w:val="20"/>
    </w:rPr>
  </w:style>
  <w:style w:type="character" w:customStyle="1" w:styleId="BodyTextIndentChar">
    <w:name w:val="Body Text Indent Char"/>
    <w:basedOn w:val="DefaultParagraphFont"/>
    <w:link w:val="BodyTextIndent"/>
    <w:rsid w:val="00FE4F41"/>
    <w:rPr>
      <w:rFonts w:ascii="Arial" w:hAnsi="Arial"/>
      <w:sz w:val="24"/>
      <w:lang w:eastAsia="en-US"/>
    </w:rPr>
  </w:style>
  <w:style w:type="character" w:styleId="CommentReference">
    <w:name w:val="annotation reference"/>
    <w:basedOn w:val="DefaultParagraphFont"/>
    <w:semiHidden/>
    <w:unhideWhenUsed/>
    <w:rsid w:val="00C51E57"/>
    <w:rPr>
      <w:sz w:val="16"/>
      <w:szCs w:val="16"/>
    </w:rPr>
  </w:style>
  <w:style w:type="paragraph" w:styleId="CommentText">
    <w:name w:val="annotation text"/>
    <w:basedOn w:val="Normal"/>
    <w:link w:val="CommentTextChar"/>
    <w:semiHidden/>
    <w:unhideWhenUsed/>
    <w:rsid w:val="00C51E57"/>
    <w:rPr>
      <w:sz w:val="20"/>
      <w:szCs w:val="20"/>
    </w:rPr>
  </w:style>
  <w:style w:type="character" w:customStyle="1" w:styleId="CommentTextChar">
    <w:name w:val="Comment Text Char"/>
    <w:basedOn w:val="DefaultParagraphFont"/>
    <w:link w:val="CommentText"/>
    <w:semiHidden/>
    <w:rsid w:val="00C51E57"/>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C51E57"/>
    <w:rPr>
      <w:b/>
      <w:bCs/>
    </w:rPr>
  </w:style>
  <w:style w:type="character" w:customStyle="1" w:styleId="CommentSubjectChar">
    <w:name w:val="Comment Subject Char"/>
    <w:basedOn w:val="CommentTextChar"/>
    <w:link w:val="CommentSubject"/>
    <w:semiHidden/>
    <w:rsid w:val="00C51E57"/>
    <w:rPr>
      <w:rFonts w:ascii="Foundry Form Sans" w:hAnsi="Foundry Form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69614">
      <w:bodyDiv w:val="1"/>
      <w:marLeft w:val="0"/>
      <w:marRight w:val="0"/>
      <w:marTop w:val="0"/>
      <w:marBottom w:val="0"/>
      <w:divBdr>
        <w:top w:val="none" w:sz="0" w:space="0" w:color="auto"/>
        <w:left w:val="none" w:sz="0" w:space="0" w:color="auto"/>
        <w:bottom w:val="none" w:sz="0" w:space="0" w:color="auto"/>
        <w:right w:val="none" w:sz="0" w:space="0" w:color="auto"/>
      </w:divBdr>
    </w:div>
    <w:div w:id="20098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E198C-B9E7-45D5-911D-991B0EFC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Preston</dc:creator>
  <cp:lastModifiedBy>Ditiksha Hirani</cp:lastModifiedBy>
  <cp:revision>5</cp:revision>
  <dcterms:created xsi:type="dcterms:W3CDTF">2020-02-03T12:28:00Z</dcterms:created>
  <dcterms:modified xsi:type="dcterms:W3CDTF">2020-05-04T14:36:00Z</dcterms:modified>
</cp:coreProperties>
</file>