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35"/>
        <w:tblW w:w="0" w:type="auto"/>
        <w:tblLook w:val="04A0" w:firstRow="1" w:lastRow="0" w:firstColumn="1" w:lastColumn="0" w:noHBand="0" w:noVBand="1"/>
      </w:tblPr>
      <w:tblGrid>
        <w:gridCol w:w="2049"/>
        <w:gridCol w:w="195"/>
        <w:gridCol w:w="2568"/>
        <w:gridCol w:w="1985"/>
        <w:gridCol w:w="2219"/>
      </w:tblGrid>
      <w:tr w:rsidR="00303B1C" w:rsidRPr="00303B1C" w:rsidTr="00D24366">
        <w:tc>
          <w:tcPr>
            <w:tcW w:w="9242" w:type="dxa"/>
            <w:gridSpan w:val="5"/>
            <w:shd w:val="clear" w:color="auto" w:fill="D9D9D9" w:themeFill="background1" w:themeFillShade="D9"/>
            <w:vAlign w:val="center"/>
          </w:tcPr>
          <w:p w:rsidR="00303B1C" w:rsidRPr="00303B1C" w:rsidRDefault="00303B1C" w:rsidP="00D24366">
            <w:pPr>
              <w:jc w:val="center"/>
              <w:rPr>
                <w:b/>
                <w:sz w:val="28"/>
                <w:szCs w:val="28"/>
              </w:rPr>
            </w:pPr>
          </w:p>
          <w:p w:rsidR="00303B1C" w:rsidRPr="00303B1C" w:rsidRDefault="00303B1C" w:rsidP="00D24366">
            <w:pPr>
              <w:jc w:val="center"/>
              <w:rPr>
                <w:b/>
                <w:sz w:val="32"/>
                <w:szCs w:val="32"/>
              </w:rPr>
            </w:pPr>
            <w:r w:rsidRPr="00303B1C">
              <w:rPr>
                <w:b/>
                <w:sz w:val="32"/>
                <w:szCs w:val="32"/>
              </w:rPr>
              <w:t>Job Description</w:t>
            </w:r>
          </w:p>
          <w:p w:rsidR="00303B1C" w:rsidRPr="00303B1C" w:rsidRDefault="00303B1C" w:rsidP="00D24366">
            <w:pPr>
              <w:jc w:val="center"/>
            </w:pPr>
          </w:p>
        </w:tc>
      </w:tr>
      <w:tr w:rsidR="00303B1C" w:rsidRPr="00303B1C" w:rsidTr="00D24366">
        <w:trPr>
          <w:trHeight w:val="471"/>
        </w:trPr>
        <w:tc>
          <w:tcPr>
            <w:tcW w:w="2273" w:type="dxa"/>
            <w:gridSpan w:val="2"/>
            <w:shd w:val="clear" w:color="auto" w:fill="D9D9D9" w:themeFill="background1" w:themeFillShade="D9"/>
            <w:vAlign w:val="center"/>
          </w:tcPr>
          <w:p w:rsidR="00303B1C" w:rsidRPr="00303B1C" w:rsidRDefault="00303B1C" w:rsidP="00D24366">
            <w:r w:rsidRPr="00303B1C">
              <w:rPr>
                <w:b/>
              </w:rPr>
              <w:t>Job Title:</w:t>
            </w:r>
          </w:p>
        </w:tc>
        <w:tc>
          <w:tcPr>
            <w:tcW w:w="6969" w:type="dxa"/>
            <w:gridSpan w:val="3"/>
            <w:vAlign w:val="center"/>
          </w:tcPr>
          <w:p w:rsidR="00303B1C" w:rsidRPr="00C4419E" w:rsidRDefault="00C4419E" w:rsidP="00D24366">
            <w:r w:rsidRPr="00C4419E">
              <w:t>Head of Planning Development Management</w:t>
            </w:r>
          </w:p>
        </w:tc>
      </w:tr>
      <w:tr w:rsidR="00D24366" w:rsidRPr="00303B1C" w:rsidTr="00052B61">
        <w:trPr>
          <w:trHeight w:val="420"/>
        </w:trPr>
        <w:tc>
          <w:tcPr>
            <w:tcW w:w="2273" w:type="dxa"/>
            <w:gridSpan w:val="2"/>
            <w:shd w:val="clear" w:color="auto" w:fill="D9D9D9" w:themeFill="background1" w:themeFillShade="D9"/>
            <w:vAlign w:val="center"/>
          </w:tcPr>
          <w:p w:rsidR="00303B1C" w:rsidRPr="00303B1C" w:rsidRDefault="00303B1C" w:rsidP="00D24366">
            <w:r w:rsidRPr="00303B1C">
              <w:rPr>
                <w:b/>
              </w:rPr>
              <w:t>Grade:</w:t>
            </w:r>
          </w:p>
        </w:tc>
        <w:tc>
          <w:tcPr>
            <w:tcW w:w="2654" w:type="dxa"/>
            <w:vAlign w:val="center"/>
          </w:tcPr>
          <w:p w:rsidR="00303B1C" w:rsidRPr="00C4419E" w:rsidRDefault="00C4419E" w:rsidP="00D24366">
            <w:r w:rsidRPr="00C4419E">
              <w:t xml:space="preserve">12 </w:t>
            </w:r>
          </w:p>
        </w:tc>
        <w:tc>
          <w:tcPr>
            <w:tcW w:w="2038" w:type="dxa"/>
            <w:shd w:val="clear" w:color="auto" w:fill="D9D9D9" w:themeFill="background1" w:themeFillShade="D9"/>
            <w:vAlign w:val="center"/>
          </w:tcPr>
          <w:p w:rsidR="00303B1C" w:rsidRPr="00303B1C" w:rsidRDefault="00303B1C" w:rsidP="00D24366">
            <w:r w:rsidRPr="00303B1C">
              <w:rPr>
                <w:b/>
              </w:rPr>
              <w:t>Post No:</w:t>
            </w:r>
          </w:p>
        </w:tc>
        <w:tc>
          <w:tcPr>
            <w:tcW w:w="2277" w:type="dxa"/>
            <w:vAlign w:val="center"/>
          </w:tcPr>
          <w:p w:rsidR="00303B1C" w:rsidRPr="00C4419E" w:rsidRDefault="00C4419E" w:rsidP="00D24366">
            <w:r w:rsidRPr="00C4419E">
              <w:t>OPDC 03</w:t>
            </w:r>
          </w:p>
        </w:tc>
      </w:tr>
      <w:tr w:rsidR="00303B1C" w:rsidRPr="00303B1C" w:rsidTr="00D24366">
        <w:trPr>
          <w:trHeight w:val="425"/>
        </w:trPr>
        <w:tc>
          <w:tcPr>
            <w:tcW w:w="2273" w:type="dxa"/>
            <w:gridSpan w:val="2"/>
            <w:shd w:val="clear" w:color="auto" w:fill="D9D9D9" w:themeFill="background1" w:themeFillShade="D9"/>
            <w:vAlign w:val="center"/>
          </w:tcPr>
          <w:p w:rsidR="00303B1C" w:rsidRPr="00303B1C" w:rsidRDefault="00303B1C" w:rsidP="00D24366">
            <w:r w:rsidRPr="00303B1C">
              <w:rPr>
                <w:b/>
              </w:rPr>
              <w:t>Directorate:</w:t>
            </w:r>
          </w:p>
        </w:tc>
        <w:tc>
          <w:tcPr>
            <w:tcW w:w="6969" w:type="dxa"/>
            <w:gridSpan w:val="3"/>
            <w:vAlign w:val="center"/>
          </w:tcPr>
          <w:p w:rsidR="00303B1C" w:rsidRPr="00C4419E" w:rsidRDefault="00C4419E" w:rsidP="00D24366">
            <w:r w:rsidRPr="00C4419E">
              <w:t>Planning</w:t>
            </w:r>
          </w:p>
        </w:tc>
      </w:tr>
      <w:tr w:rsidR="00303B1C" w:rsidRPr="00303B1C" w:rsidTr="00D24366">
        <w:tblPrEx>
          <w:tblLook w:val="0000" w:firstRow="0" w:lastRow="0" w:firstColumn="0" w:lastColumn="0" w:noHBand="0" w:noVBand="0"/>
        </w:tblPrEx>
        <w:trPr>
          <w:trHeight w:val="404"/>
        </w:trPr>
        <w:tc>
          <w:tcPr>
            <w:tcW w:w="9242" w:type="dxa"/>
            <w:gridSpan w:val="5"/>
            <w:tcBorders>
              <w:bottom w:val="single" w:sz="4" w:space="0" w:color="auto"/>
            </w:tcBorders>
            <w:vAlign w:val="center"/>
          </w:tcPr>
          <w:p w:rsidR="00303B1C" w:rsidRPr="00303B1C" w:rsidRDefault="00303B1C" w:rsidP="00D24366">
            <w:r w:rsidRPr="00303B1C">
              <w:rPr>
                <w:b/>
              </w:rPr>
              <w:t>Job Purpose</w:t>
            </w:r>
          </w:p>
        </w:tc>
      </w:tr>
      <w:tr w:rsidR="00303B1C" w:rsidRPr="00303B1C" w:rsidTr="00D24366">
        <w:tblPrEx>
          <w:tblLook w:val="0000" w:firstRow="0" w:lastRow="0" w:firstColumn="0" w:lastColumn="0" w:noHBand="0" w:noVBand="0"/>
        </w:tblPrEx>
        <w:trPr>
          <w:trHeight w:val="2829"/>
        </w:trPr>
        <w:tc>
          <w:tcPr>
            <w:tcW w:w="9242" w:type="dxa"/>
            <w:gridSpan w:val="5"/>
            <w:tcBorders>
              <w:bottom w:val="single" w:sz="4" w:space="0" w:color="auto"/>
            </w:tcBorders>
          </w:tcPr>
          <w:p w:rsidR="00303B1C" w:rsidRPr="00303B1C" w:rsidRDefault="00303B1C" w:rsidP="00D24366">
            <w:pPr>
              <w:ind w:left="108"/>
            </w:pPr>
          </w:p>
          <w:p w:rsidR="000D5A66" w:rsidRPr="00AA6282" w:rsidRDefault="000D5A66" w:rsidP="000D5A66">
            <w:pPr>
              <w:numPr>
                <w:ilvl w:val="0"/>
                <w:numId w:val="4"/>
              </w:numPr>
              <w:tabs>
                <w:tab w:val="clear" w:pos="715"/>
                <w:tab w:val="num" w:pos="363"/>
              </w:tabs>
              <w:spacing w:after="160"/>
              <w:ind w:left="284" w:hanging="284"/>
              <w:rPr>
                <w:szCs w:val="20"/>
              </w:rPr>
            </w:pPr>
            <w:r w:rsidRPr="00AA6282">
              <w:rPr>
                <w:szCs w:val="20"/>
              </w:rPr>
              <w:t xml:space="preserve">To </w:t>
            </w:r>
            <w:r>
              <w:rPr>
                <w:szCs w:val="20"/>
              </w:rPr>
              <w:t>effectively  lead the day-to-day</w:t>
            </w:r>
            <w:r w:rsidRPr="00334249">
              <w:rPr>
                <w:szCs w:val="20"/>
              </w:rPr>
              <w:t xml:space="preserve"> </w:t>
            </w:r>
            <w:r>
              <w:rPr>
                <w:szCs w:val="20"/>
              </w:rPr>
              <w:t xml:space="preserve"> </w:t>
            </w:r>
            <w:r>
              <w:t>discharge</w:t>
            </w:r>
            <w:r w:rsidRPr="00334249">
              <w:t xml:space="preserve"> of OPDC’s statutory responsibilities </w:t>
            </w:r>
            <w:r>
              <w:t>relating to development management, including</w:t>
            </w:r>
            <w:r w:rsidRPr="00334249">
              <w:t xml:space="preserve"> </w:t>
            </w:r>
            <w:r>
              <w:t xml:space="preserve">delivery </w:t>
            </w:r>
            <w:r w:rsidRPr="00AA6282">
              <w:rPr>
                <w:szCs w:val="20"/>
              </w:rPr>
              <w:t xml:space="preserve">of an efficient, effective and proactive pre-application </w:t>
            </w:r>
            <w:r>
              <w:rPr>
                <w:szCs w:val="20"/>
              </w:rPr>
              <w:t>service</w:t>
            </w:r>
            <w:r w:rsidRPr="00AA6282">
              <w:rPr>
                <w:szCs w:val="20"/>
              </w:rPr>
              <w:t xml:space="preserve">, </w:t>
            </w:r>
            <w:r>
              <w:rPr>
                <w:szCs w:val="20"/>
              </w:rPr>
              <w:t xml:space="preserve">the processing and determination of </w:t>
            </w:r>
            <w:r w:rsidRPr="00AA6282">
              <w:rPr>
                <w:szCs w:val="20"/>
              </w:rPr>
              <w:t>planning applications, planning enforcement cases and planning appeals:</w:t>
            </w:r>
          </w:p>
          <w:p w:rsidR="000D5A66" w:rsidRPr="00FA5CCE" w:rsidRDefault="000D5A66" w:rsidP="000D5A66">
            <w:pPr>
              <w:pStyle w:val="ListParagraph"/>
              <w:numPr>
                <w:ilvl w:val="0"/>
                <w:numId w:val="5"/>
              </w:numPr>
              <w:spacing w:before="80" w:after="80" w:line="240" w:lineRule="auto"/>
              <w:jc w:val="both"/>
              <w:rPr>
                <w:rFonts w:ascii="Foundry Form Sans" w:hAnsi="Foundry Form Sans" w:cs="Arial"/>
                <w:sz w:val="24"/>
                <w:szCs w:val="24"/>
              </w:rPr>
            </w:pPr>
            <w:r w:rsidRPr="00FA5CCE">
              <w:rPr>
                <w:rFonts w:ascii="Foundry Form Sans" w:hAnsi="Foundry Form Sans" w:cs="Arial"/>
                <w:sz w:val="24"/>
                <w:szCs w:val="24"/>
              </w:rPr>
              <w:t>By providing direction to planning team staff;</w:t>
            </w:r>
          </w:p>
          <w:p w:rsidR="000D5A66" w:rsidRPr="00FA5CCE" w:rsidRDefault="000D5A66" w:rsidP="000D5A66">
            <w:pPr>
              <w:pStyle w:val="ListParagraph"/>
              <w:numPr>
                <w:ilvl w:val="0"/>
                <w:numId w:val="5"/>
              </w:numPr>
              <w:spacing w:before="80" w:after="80" w:line="240" w:lineRule="auto"/>
              <w:jc w:val="both"/>
              <w:rPr>
                <w:rFonts w:ascii="Foundry Form Sans" w:hAnsi="Foundry Form Sans" w:cs="Arial"/>
                <w:sz w:val="24"/>
                <w:szCs w:val="24"/>
              </w:rPr>
            </w:pPr>
            <w:r w:rsidRPr="00FA5CCE">
              <w:rPr>
                <w:rFonts w:ascii="Foundry Form Sans" w:hAnsi="Foundry Form Sans" w:cs="Arial"/>
                <w:sz w:val="24"/>
                <w:szCs w:val="24"/>
              </w:rPr>
              <w:t>By providing advice and direction to applicants;</w:t>
            </w:r>
          </w:p>
          <w:p w:rsidR="000D5A66" w:rsidRPr="00FA5CCE" w:rsidRDefault="000D5A66" w:rsidP="000D5A66">
            <w:pPr>
              <w:pStyle w:val="ListParagraph"/>
              <w:numPr>
                <w:ilvl w:val="0"/>
                <w:numId w:val="5"/>
              </w:numPr>
              <w:spacing w:line="240" w:lineRule="auto"/>
              <w:rPr>
                <w:rFonts w:ascii="Foundry Form Sans" w:eastAsia="Times New Roman" w:hAnsi="Foundry Form Sans" w:cs="Times New Roman"/>
                <w:sz w:val="24"/>
                <w:szCs w:val="24"/>
              </w:rPr>
            </w:pPr>
            <w:r w:rsidRPr="00FA5CCE">
              <w:rPr>
                <w:rFonts w:ascii="Foundry Form Sans" w:hAnsi="Foundry Form Sans" w:cs="Arial"/>
                <w:sz w:val="24"/>
                <w:szCs w:val="24"/>
              </w:rPr>
              <w:t>By providing support and advice to the Director of Planning and by ensuring effective involvement and collaboration with all key partners, stakeholders and interested parties.</w:t>
            </w:r>
          </w:p>
          <w:p w:rsidR="000D5A66" w:rsidRPr="00F22B09" w:rsidRDefault="000D5A66" w:rsidP="000D5A66">
            <w:pPr>
              <w:numPr>
                <w:ilvl w:val="0"/>
                <w:numId w:val="4"/>
              </w:numPr>
              <w:tabs>
                <w:tab w:val="clear" w:pos="715"/>
                <w:tab w:val="num" w:pos="363"/>
              </w:tabs>
              <w:spacing w:after="160"/>
              <w:ind w:left="284" w:hanging="284"/>
            </w:pPr>
            <w:r w:rsidRPr="00F22B09">
              <w:t xml:space="preserve">As a member of the </w:t>
            </w:r>
            <w:r>
              <w:t>Planning Directorate management team</w:t>
            </w:r>
            <w:r w:rsidRPr="00F22B09">
              <w:t xml:space="preserve">, </w:t>
            </w:r>
            <w:r>
              <w:t>manage</w:t>
            </w:r>
            <w:r w:rsidRPr="00F22B09">
              <w:t xml:space="preserve"> the effective and efficient operation of the</w:t>
            </w:r>
            <w:r>
              <w:t xml:space="preserve"> development management</w:t>
            </w:r>
            <w:r w:rsidRPr="00F22B09">
              <w:t xml:space="preserve"> team, undertake duties to assist and support the Director of Planning, deputising </w:t>
            </w:r>
            <w:r>
              <w:t xml:space="preserve">for the Director of Planning </w:t>
            </w:r>
            <w:r w:rsidRPr="00F22B09">
              <w:t xml:space="preserve">where appropriate and representing the </w:t>
            </w:r>
            <w:r>
              <w:t>OPDC</w:t>
            </w:r>
            <w:r w:rsidRPr="00F22B09">
              <w:t xml:space="preserve"> at a senior level. </w:t>
            </w:r>
          </w:p>
          <w:p w:rsidR="000D5A66" w:rsidRPr="008B75C2" w:rsidRDefault="000D5A66" w:rsidP="000D5A66">
            <w:pPr>
              <w:numPr>
                <w:ilvl w:val="0"/>
                <w:numId w:val="4"/>
              </w:numPr>
              <w:tabs>
                <w:tab w:val="clear" w:pos="715"/>
                <w:tab w:val="num" w:pos="363"/>
              </w:tabs>
              <w:spacing w:after="160"/>
              <w:ind w:left="284" w:hanging="284"/>
            </w:pPr>
            <w:r w:rsidRPr="00D73740">
              <w:t>To provide effective, high-level advice to the Chief Executive Officer, Chairman of the Board, Mayor,</w:t>
            </w:r>
            <w:r>
              <w:t xml:space="preserve"> Chairman of the Planning Committee,</w:t>
            </w:r>
            <w:r w:rsidRPr="00D73740">
              <w:t xml:space="preserve"> Deputy Mayor, Mayoral advisors, Assembly members and senior officers of the GLA and functional bodies on </w:t>
            </w:r>
            <w:r>
              <w:t>planning development</w:t>
            </w:r>
            <w:r w:rsidRPr="00D73740">
              <w:t xml:space="preserve"> issues.</w:t>
            </w:r>
          </w:p>
          <w:p w:rsidR="000D5A66" w:rsidRPr="00F51891" w:rsidRDefault="000D5A66" w:rsidP="000D5A66">
            <w:pPr>
              <w:numPr>
                <w:ilvl w:val="0"/>
                <w:numId w:val="4"/>
              </w:numPr>
              <w:tabs>
                <w:tab w:val="clear" w:pos="715"/>
                <w:tab w:val="num" w:pos="363"/>
              </w:tabs>
              <w:spacing w:after="160"/>
              <w:ind w:left="284" w:hanging="284"/>
              <w:rPr>
                <w:szCs w:val="20"/>
              </w:rPr>
            </w:pPr>
            <w:r w:rsidRPr="00F51891">
              <w:rPr>
                <w:szCs w:val="20"/>
              </w:rPr>
              <w:t xml:space="preserve">To represent the Corporation externally on strategic planning </w:t>
            </w:r>
            <w:r>
              <w:rPr>
                <w:szCs w:val="20"/>
              </w:rPr>
              <w:t xml:space="preserve">and development management issues. </w:t>
            </w:r>
            <w:r w:rsidRPr="00F51891">
              <w:rPr>
                <w:szCs w:val="20"/>
              </w:rPr>
              <w:t xml:space="preserve"> </w:t>
            </w:r>
          </w:p>
          <w:p w:rsidR="00303B1C" w:rsidRPr="00303B1C" w:rsidRDefault="00303B1C" w:rsidP="00D24366">
            <w:pPr>
              <w:ind w:left="108"/>
            </w:pPr>
            <w:r w:rsidRPr="00303B1C">
              <w:t xml:space="preserve"> </w:t>
            </w:r>
          </w:p>
        </w:tc>
      </w:tr>
      <w:tr w:rsidR="00303B1C" w:rsidRPr="00303B1C" w:rsidTr="00D24366">
        <w:tblPrEx>
          <w:tblLook w:val="0000" w:firstRow="0" w:lastRow="0" w:firstColumn="0" w:lastColumn="0" w:noHBand="0" w:noVBand="0"/>
        </w:tblPrEx>
        <w:trPr>
          <w:trHeight w:val="570"/>
        </w:trPr>
        <w:tc>
          <w:tcPr>
            <w:tcW w:w="9242" w:type="dxa"/>
            <w:gridSpan w:val="5"/>
            <w:shd w:val="clear" w:color="auto" w:fill="D9D9D9" w:themeFill="background1" w:themeFillShade="D9"/>
            <w:vAlign w:val="center"/>
          </w:tcPr>
          <w:p w:rsidR="00303B1C" w:rsidRPr="00303B1C" w:rsidRDefault="00303B1C" w:rsidP="00D24366">
            <w:r w:rsidRPr="00303B1C">
              <w:t xml:space="preserve">   </w:t>
            </w:r>
            <w:r w:rsidRPr="00303B1C">
              <w:rPr>
                <w:b/>
              </w:rPr>
              <w:t>Principal accountabilities</w:t>
            </w:r>
          </w:p>
        </w:tc>
      </w:tr>
      <w:tr w:rsidR="00152BBA" w:rsidRPr="00303B1C" w:rsidTr="00152BBA">
        <w:tblPrEx>
          <w:tblLook w:val="0000" w:firstRow="0" w:lastRow="0" w:firstColumn="0" w:lastColumn="0" w:noHBand="0" w:noVBand="0"/>
        </w:tblPrEx>
        <w:trPr>
          <w:trHeight w:val="70"/>
        </w:trPr>
        <w:tc>
          <w:tcPr>
            <w:tcW w:w="9242" w:type="dxa"/>
            <w:gridSpan w:val="5"/>
            <w:shd w:val="clear" w:color="auto" w:fill="auto"/>
            <w:vAlign w:val="center"/>
          </w:tcPr>
          <w:p w:rsidR="00152BBA" w:rsidRDefault="00152BBA" w:rsidP="00D24366"/>
          <w:p w:rsidR="00152BBA" w:rsidRPr="00AA6282" w:rsidRDefault="00152BBA" w:rsidP="00152BBA">
            <w:pPr>
              <w:numPr>
                <w:ilvl w:val="0"/>
                <w:numId w:val="6"/>
              </w:numPr>
              <w:spacing w:after="160"/>
              <w:ind w:left="284" w:hanging="284"/>
              <w:rPr>
                <w:szCs w:val="20"/>
              </w:rPr>
            </w:pPr>
            <w:r w:rsidRPr="000D5A66">
              <w:rPr>
                <w:szCs w:val="20"/>
              </w:rPr>
              <w:t>Provide high level technical leadership and strategic direction for an effective, high quality development management service for the Corporation which meets the OPDC’s objectives and statutory responsibilities, including the</w:t>
            </w:r>
            <w:r w:rsidRPr="00AA6282">
              <w:rPr>
                <w:szCs w:val="20"/>
              </w:rPr>
              <w:t xml:space="preserve"> provision of an efficient pre-application advice service including the use of a charging regime and planning performance agreements for larger schemes as agreed by the </w:t>
            </w:r>
            <w:r>
              <w:rPr>
                <w:szCs w:val="20"/>
              </w:rPr>
              <w:t>OPDC</w:t>
            </w:r>
            <w:r w:rsidRPr="00AA6282">
              <w:rPr>
                <w:szCs w:val="20"/>
              </w:rPr>
              <w:t xml:space="preserve"> from time to time;</w:t>
            </w:r>
          </w:p>
          <w:p w:rsidR="00152BBA" w:rsidRDefault="00152BBA" w:rsidP="00D24366"/>
          <w:p w:rsidR="00152BBA" w:rsidRPr="00AB551C" w:rsidRDefault="00152BBA" w:rsidP="00D24366">
            <w:pPr>
              <w:numPr>
                <w:ilvl w:val="0"/>
                <w:numId w:val="6"/>
              </w:numPr>
              <w:spacing w:after="160"/>
              <w:ind w:left="284" w:hanging="284"/>
              <w:rPr>
                <w:szCs w:val="20"/>
              </w:rPr>
            </w:pPr>
            <w:r w:rsidRPr="00AA6282">
              <w:rPr>
                <w:szCs w:val="20"/>
              </w:rPr>
              <w:t xml:space="preserve">Manage the efficient flow of planning applications from receipt to decision ensuring prompt registration and validation, proportionate and compliant consultation of neighbours, statutory consultees and stakeholders as required by legislation and </w:t>
            </w:r>
            <w:r>
              <w:rPr>
                <w:szCs w:val="20"/>
              </w:rPr>
              <w:t>OPDC</w:t>
            </w:r>
            <w:r w:rsidRPr="00AA6282">
              <w:rPr>
                <w:szCs w:val="20"/>
              </w:rPr>
              <w:t xml:space="preserve"> Statement of Community Involvement and production of good quality reports and decisions to comply with statutory performance timescales</w:t>
            </w:r>
            <w:r>
              <w:rPr>
                <w:szCs w:val="20"/>
              </w:rPr>
              <w:t xml:space="preserve">; </w:t>
            </w:r>
            <w:r w:rsidRPr="009F07BC">
              <w:rPr>
                <w:szCs w:val="20"/>
              </w:rPr>
              <w:t xml:space="preserve"> </w:t>
            </w:r>
          </w:p>
        </w:tc>
      </w:tr>
      <w:tr w:rsidR="00303B1C" w:rsidRPr="00303B1C" w:rsidTr="00D24366">
        <w:tblPrEx>
          <w:tblLook w:val="0000" w:firstRow="0" w:lastRow="0" w:firstColumn="0" w:lastColumn="0" w:noHBand="0" w:noVBand="0"/>
        </w:tblPrEx>
        <w:trPr>
          <w:trHeight w:val="6082"/>
        </w:trPr>
        <w:tc>
          <w:tcPr>
            <w:tcW w:w="9242" w:type="dxa"/>
            <w:gridSpan w:val="5"/>
            <w:tcBorders>
              <w:bottom w:val="single" w:sz="4" w:space="0" w:color="auto"/>
            </w:tcBorders>
          </w:tcPr>
          <w:p w:rsidR="00303B1C" w:rsidRPr="00303B1C" w:rsidRDefault="00303B1C" w:rsidP="00D24366">
            <w:pPr>
              <w:ind w:left="720"/>
              <w:contextualSpacing/>
              <w:jc w:val="both"/>
              <w:rPr>
                <w:rFonts w:ascii="Arial" w:eastAsia="Calibri" w:hAnsi="Arial"/>
                <w:sz w:val="22"/>
                <w:szCs w:val="22"/>
              </w:rPr>
            </w:pPr>
          </w:p>
          <w:p w:rsidR="000D5A66" w:rsidRPr="00AA6282" w:rsidRDefault="000D5A66" w:rsidP="000D5A66">
            <w:pPr>
              <w:numPr>
                <w:ilvl w:val="0"/>
                <w:numId w:val="6"/>
              </w:numPr>
              <w:spacing w:after="160"/>
              <w:ind w:left="284" w:hanging="284"/>
              <w:rPr>
                <w:szCs w:val="20"/>
              </w:rPr>
            </w:pPr>
            <w:r>
              <w:rPr>
                <w:szCs w:val="20"/>
              </w:rPr>
              <w:t>Oversee</w:t>
            </w:r>
            <w:r w:rsidRPr="00AA6282">
              <w:rPr>
                <w:szCs w:val="20"/>
              </w:rPr>
              <w:t xml:space="preserve"> the timetable of site visits</w:t>
            </w:r>
            <w:r>
              <w:rPr>
                <w:szCs w:val="20"/>
              </w:rPr>
              <w:t>,</w:t>
            </w:r>
            <w:r w:rsidRPr="00AA6282">
              <w:rPr>
                <w:szCs w:val="20"/>
              </w:rPr>
              <w:t xml:space="preserve"> briefings</w:t>
            </w:r>
            <w:r>
              <w:rPr>
                <w:szCs w:val="20"/>
              </w:rPr>
              <w:t xml:space="preserve"> and agendas</w:t>
            </w:r>
            <w:r w:rsidRPr="00AA6282">
              <w:rPr>
                <w:szCs w:val="20"/>
              </w:rPr>
              <w:t xml:space="preserve"> for the </w:t>
            </w:r>
            <w:r>
              <w:rPr>
                <w:szCs w:val="20"/>
              </w:rPr>
              <w:t xml:space="preserve">OPDC Planning Committee (PC) in relation to development management matters and CIL, </w:t>
            </w:r>
            <w:r w:rsidRPr="00AA6282">
              <w:rPr>
                <w:szCs w:val="20"/>
              </w:rPr>
              <w:t>ensure the provision o</w:t>
            </w:r>
            <w:r>
              <w:rPr>
                <w:szCs w:val="20"/>
              </w:rPr>
              <w:t>f good quality reports to the P</w:t>
            </w:r>
            <w:r w:rsidRPr="00AA6282">
              <w:rPr>
                <w:szCs w:val="20"/>
              </w:rPr>
              <w:t>C for decision</w:t>
            </w:r>
            <w:r>
              <w:rPr>
                <w:szCs w:val="20"/>
              </w:rPr>
              <w:t>, and m</w:t>
            </w:r>
            <w:r w:rsidRPr="00AA6282">
              <w:rPr>
                <w:szCs w:val="20"/>
              </w:rPr>
              <w:t>ake decisions on planning matters as delegated to officers in accordance with the agreed scheme of delegation;</w:t>
            </w:r>
          </w:p>
          <w:p w:rsidR="000D5A66" w:rsidRPr="00AA6282" w:rsidRDefault="000D5A66" w:rsidP="000D5A66">
            <w:pPr>
              <w:numPr>
                <w:ilvl w:val="0"/>
                <w:numId w:val="6"/>
              </w:numPr>
              <w:spacing w:after="160"/>
              <w:ind w:left="284" w:hanging="284"/>
              <w:rPr>
                <w:szCs w:val="20"/>
              </w:rPr>
            </w:pPr>
            <w:r w:rsidRPr="00AA6282">
              <w:rPr>
                <w:szCs w:val="20"/>
              </w:rPr>
              <w:t xml:space="preserve">Ensure the provision of an efficient enforcement service which investigates potential breaches of planning control and takes prompt decisions on any action required in conformity with the </w:t>
            </w:r>
            <w:r>
              <w:rPr>
                <w:szCs w:val="20"/>
              </w:rPr>
              <w:t>OPDC</w:t>
            </w:r>
            <w:r w:rsidRPr="00AA6282">
              <w:rPr>
                <w:szCs w:val="20"/>
              </w:rPr>
              <w:t xml:space="preserve"> Enforcement Plan;</w:t>
            </w:r>
          </w:p>
          <w:p w:rsidR="000D5A66" w:rsidRDefault="000D5A66" w:rsidP="000D5A66">
            <w:pPr>
              <w:numPr>
                <w:ilvl w:val="0"/>
                <w:numId w:val="6"/>
              </w:numPr>
              <w:spacing w:after="160"/>
              <w:ind w:left="284" w:hanging="284"/>
              <w:rPr>
                <w:szCs w:val="20"/>
              </w:rPr>
            </w:pPr>
            <w:r w:rsidRPr="00AA6282">
              <w:rPr>
                <w:szCs w:val="20"/>
              </w:rPr>
              <w:t xml:space="preserve">Ensure the timely submission of statements of case etc. and the robust defence of </w:t>
            </w:r>
            <w:r>
              <w:rPr>
                <w:szCs w:val="20"/>
              </w:rPr>
              <w:t xml:space="preserve">OPDC </w:t>
            </w:r>
            <w:r w:rsidRPr="00AA6282">
              <w:rPr>
                <w:szCs w:val="20"/>
              </w:rPr>
              <w:t>decisions at appeal whether written representations, hearings or public inquiry;</w:t>
            </w:r>
          </w:p>
          <w:p w:rsidR="000D5A66" w:rsidRPr="00AA6282" w:rsidRDefault="000D5A66" w:rsidP="000D5A66">
            <w:pPr>
              <w:numPr>
                <w:ilvl w:val="0"/>
                <w:numId w:val="6"/>
              </w:numPr>
              <w:spacing w:after="160"/>
              <w:ind w:left="284" w:hanging="284"/>
              <w:rPr>
                <w:szCs w:val="20"/>
              </w:rPr>
            </w:pPr>
            <w:r>
              <w:rPr>
                <w:szCs w:val="20"/>
              </w:rPr>
              <w:t xml:space="preserve">Be responsible for the production and implementation of the OPDC Community Infrastructure Levy charging schedule, overseeing the process of preparation, consultation, examination and implementation, whilst ensuring compliance with relevant legislation and guidance.  </w:t>
            </w:r>
          </w:p>
          <w:p w:rsidR="000D5A66" w:rsidRDefault="000D5A66" w:rsidP="000D5A66">
            <w:pPr>
              <w:numPr>
                <w:ilvl w:val="0"/>
                <w:numId w:val="6"/>
              </w:numPr>
              <w:spacing w:after="160"/>
              <w:ind w:left="284" w:hanging="284"/>
            </w:pPr>
            <w:r w:rsidRPr="00B67409">
              <w:rPr>
                <w:szCs w:val="20"/>
              </w:rPr>
              <w:t>Deputise for the Director of Planning in the overall management of the Corporation’s Planning Service, and at Planning Committee or Board meetings, when required; assist the Director of Planning in ensuring the provision of update training and advice and support to the PC to enable members to discharge their duties effectively, and support the Head of Planning Policy by providing input to the production of the OPDC Local Plan</w:t>
            </w:r>
            <w:r>
              <w:rPr>
                <w:szCs w:val="20"/>
              </w:rPr>
              <w:t xml:space="preserve"> and supporting documents.</w:t>
            </w:r>
          </w:p>
          <w:p w:rsidR="000D5A66" w:rsidRDefault="000D5A66" w:rsidP="000D5A66">
            <w:pPr>
              <w:numPr>
                <w:ilvl w:val="0"/>
                <w:numId w:val="6"/>
              </w:numPr>
              <w:spacing w:after="160"/>
              <w:ind w:left="284" w:hanging="284"/>
            </w:pPr>
            <w:r w:rsidRPr="00B67409">
              <w:t xml:space="preserve">Establish effective management arrangements for the Development Management team, helping to ensure work programmes are established, monitored and delivered within allocated budgets, in a corporate and collaborative manner.  </w:t>
            </w:r>
          </w:p>
          <w:p w:rsidR="000D5A66" w:rsidRDefault="000D5A66" w:rsidP="000D5A66">
            <w:pPr>
              <w:numPr>
                <w:ilvl w:val="0"/>
                <w:numId w:val="6"/>
              </w:numPr>
              <w:spacing w:after="160"/>
              <w:ind w:left="284" w:hanging="284"/>
            </w:pPr>
            <w:r w:rsidRPr="00B67409">
              <w:t xml:space="preserve">Be responsible for the management of staff, their recruitment, appraisal, training and development </w:t>
            </w:r>
            <w:proofErr w:type="gramStart"/>
            <w:r w:rsidRPr="00B67409">
              <w:t>in order to</w:t>
            </w:r>
            <w:proofErr w:type="gramEnd"/>
            <w:r w:rsidRPr="00B67409">
              <w:t xml:space="preserve"> ensure that staff are motivated and satisfied within the performance management framework, and ensuring that unit training and personal development plans are in place including those to </w:t>
            </w:r>
            <w:r w:rsidRPr="00B67409">
              <w:rPr>
                <w:szCs w:val="20"/>
              </w:rPr>
              <w:t xml:space="preserve">maintain professional competency. </w:t>
            </w:r>
            <w:r w:rsidRPr="00B67409">
              <w:t xml:space="preserve"> </w:t>
            </w:r>
          </w:p>
          <w:p w:rsidR="000D5A66" w:rsidRPr="00B67409" w:rsidRDefault="000D5A66" w:rsidP="000D5A66">
            <w:pPr>
              <w:numPr>
                <w:ilvl w:val="0"/>
                <w:numId w:val="6"/>
              </w:numPr>
              <w:spacing w:after="160"/>
              <w:ind w:left="284" w:hanging="284"/>
            </w:pPr>
            <w:r w:rsidRPr="00B67409">
              <w:rPr>
                <w:szCs w:val="20"/>
              </w:rPr>
              <w:t>Procure and manage the work of consultants to support the work of the development management section and maintain budgetary oversight for relevant areas of division spend, managing and planning for expenditure over the annual horizon, providing support and intelligence to influence future resources and budget requirements.</w:t>
            </w:r>
          </w:p>
          <w:p w:rsidR="00AB551C" w:rsidRPr="00303B1C" w:rsidRDefault="00AB551C" w:rsidP="00AB551C">
            <w:pPr>
              <w:spacing w:before="240" w:line="276" w:lineRule="auto"/>
              <w:contextualSpacing/>
              <w:jc w:val="both"/>
              <w:rPr>
                <w:u w:val="single"/>
              </w:rPr>
            </w:pPr>
          </w:p>
        </w:tc>
      </w:tr>
      <w:tr w:rsidR="00303B1C" w:rsidRPr="00303B1C" w:rsidTr="00D24366">
        <w:tblPrEx>
          <w:tblLook w:val="0000" w:firstRow="0" w:lastRow="0" w:firstColumn="0" w:lastColumn="0" w:noHBand="0" w:noVBand="0"/>
        </w:tblPrEx>
        <w:trPr>
          <w:trHeight w:val="555"/>
        </w:trPr>
        <w:tc>
          <w:tcPr>
            <w:tcW w:w="9242" w:type="dxa"/>
            <w:gridSpan w:val="5"/>
            <w:shd w:val="clear" w:color="auto" w:fill="D9D9D9" w:themeFill="background1" w:themeFillShade="D9"/>
            <w:vAlign w:val="center"/>
          </w:tcPr>
          <w:p w:rsidR="00303B1C" w:rsidRPr="00303B1C" w:rsidRDefault="00303B1C" w:rsidP="00D24366">
            <w:pPr>
              <w:ind w:left="108"/>
              <w:rPr>
                <w:u w:val="single"/>
              </w:rPr>
            </w:pPr>
            <w:r w:rsidRPr="00303B1C">
              <w:rPr>
                <w:b/>
              </w:rPr>
              <w:t>General accountabilities</w:t>
            </w:r>
          </w:p>
        </w:tc>
      </w:tr>
      <w:tr w:rsidR="00303B1C" w:rsidRPr="00303B1C" w:rsidTr="000628D4">
        <w:tblPrEx>
          <w:tblLook w:val="0000" w:firstRow="0" w:lastRow="0" w:firstColumn="0" w:lastColumn="0" w:noHBand="0" w:noVBand="0"/>
        </w:tblPrEx>
        <w:trPr>
          <w:trHeight w:val="2822"/>
        </w:trPr>
        <w:tc>
          <w:tcPr>
            <w:tcW w:w="9242" w:type="dxa"/>
            <w:gridSpan w:val="5"/>
          </w:tcPr>
          <w:p w:rsidR="00152BBA" w:rsidRDefault="00152BBA" w:rsidP="00152BBA">
            <w:pPr>
              <w:spacing w:after="160"/>
              <w:ind w:left="284"/>
            </w:pPr>
          </w:p>
          <w:p w:rsidR="00152BBA" w:rsidRPr="0023085B" w:rsidRDefault="00152BBA" w:rsidP="00152BBA">
            <w:pPr>
              <w:numPr>
                <w:ilvl w:val="0"/>
                <w:numId w:val="6"/>
              </w:numPr>
              <w:spacing w:after="160"/>
              <w:ind w:left="284" w:hanging="284"/>
            </w:pPr>
            <w:r w:rsidRPr="0023085B">
              <w:t xml:space="preserve">To effectively manage a team of staff to meet the OPDC’s corporate objectives, ensuring adequate performance measure are put in place for projects and staff to encourage a culture of exemplary performance  </w:t>
            </w:r>
          </w:p>
          <w:p w:rsidR="00152BBA" w:rsidRPr="0023085B" w:rsidRDefault="00152BBA" w:rsidP="00152BBA">
            <w:pPr>
              <w:numPr>
                <w:ilvl w:val="0"/>
                <w:numId w:val="6"/>
              </w:numPr>
              <w:spacing w:after="160"/>
              <w:ind w:left="284" w:hanging="284"/>
            </w:pPr>
            <w:r w:rsidRPr="0023085B">
              <w:t xml:space="preserve">To manage within the legislative and operational frameworks applicable to OPDC services and projects, this includes (but not limited to) the Localism Act, Planning Regulations, Health and Safety Law and Equalities. </w:t>
            </w:r>
          </w:p>
          <w:p w:rsidR="00152BBA" w:rsidRDefault="00152BBA" w:rsidP="00152BBA">
            <w:pPr>
              <w:numPr>
                <w:ilvl w:val="0"/>
                <w:numId w:val="6"/>
              </w:numPr>
              <w:spacing w:after="160"/>
              <w:ind w:left="284" w:hanging="284"/>
            </w:pPr>
            <w:r w:rsidRPr="0023085B">
              <w:t xml:space="preserve">To be responsible for project and operational budgets, forecasting, managing expenditure and budget setting. </w:t>
            </w:r>
          </w:p>
          <w:p w:rsidR="00152BBA" w:rsidRPr="0023085B" w:rsidRDefault="00152BBA" w:rsidP="00152BBA">
            <w:pPr>
              <w:spacing w:after="160"/>
            </w:pPr>
          </w:p>
          <w:p w:rsidR="00152BBA" w:rsidRPr="0023085B" w:rsidRDefault="00152BBA" w:rsidP="00152BBA">
            <w:pPr>
              <w:numPr>
                <w:ilvl w:val="0"/>
                <w:numId w:val="6"/>
              </w:numPr>
              <w:spacing w:after="160"/>
              <w:ind w:left="284" w:hanging="284"/>
            </w:pPr>
            <w:r w:rsidRPr="0023085B">
              <w:t xml:space="preserve">To lead  on programmes, projects and work streams as required, ensuring the correct methodology is applied at all times, in particular regular reporting and any  issues and risks are identified (reported) and mitigated  (addressed) in a timely manner. </w:t>
            </w:r>
          </w:p>
          <w:p w:rsidR="00152BBA" w:rsidRPr="0023085B" w:rsidRDefault="00152BBA" w:rsidP="00152BBA">
            <w:pPr>
              <w:numPr>
                <w:ilvl w:val="0"/>
                <w:numId w:val="6"/>
              </w:numPr>
              <w:spacing w:after="160"/>
              <w:ind w:left="284" w:hanging="284"/>
            </w:pPr>
            <w:r w:rsidRPr="0023085B">
              <w:t xml:space="preserve">To be an ambassador for the OPDC at all times through working across teams and with stakeholders to deliver a high quality outputs, thus positively contributing the reputation of the OPDC.   </w:t>
            </w:r>
          </w:p>
          <w:p w:rsidR="00303B1C" w:rsidRPr="000628D4" w:rsidRDefault="00152BBA" w:rsidP="000628D4">
            <w:pPr>
              <w:numPr>
                <w:ilvl w:val="0"/>
                <w:numId w:val="6"/>
              </w:numPr>
              <w:spacing w:after="160"/>
              <w:ind w:left="284" w:hanging="284"/>
              <w:rPr>
                <w:rFonts w:eastAsiaTheme="minorHAnsi" w:cstheme="minorBidi"/>
              </w:rPr>
            </w:pPr>
            <w:r w:rsidRPr="0023085B">
              <w:t>To undertake duties commensurate with the grade and level of this post</w:t>
            </w:r>
            <w:r w:rsidR="000628D4">
              <w:t>.</w:t>
            </w:r>
          </w:p>
          <w:p w:rsidR="000628D4" w:rsidRPr="00303B1C" w:rsidRDefault="000628D4" w:rsidP="000628D4">
            <w:pPr>
              <w:spacing w:after="160"/>
              <w:ind w:left="284"/>
              <w:rPr>
                <w:rFonts w:eastAsiaTheme="minorHAnsi" w:cstheme="minorBidi"/>
              </w:rPr>
            </w:pPr>
          </w:p>
        </w:tc>
      </w:tr>
      <w:tr w:rsidR="00303B1C" w:rsidRPr="00303B1C" w:rsidTr="00052B61">
        <w:tblPrEx>
          <w:tblLook w:val="0000" w:firstRow="0" w:lastRow="0" w:firstColumn="0" w:lastColumn="0" w:noHBand="0" w:noVBand="0"/>
        </w:tblPrEx>
        <w:trPr>
          <w:trHeight w:val="552"/>
        </w:trPr>
        <w:tc>
          <w:tcPr>
            <w:tcW w:w="2070" w:type="dxa"/>
            <w:vAlign w:val="center"/>
          </w:tcPr>
          <w:p w:rsidR="00303B1C" w:rsidRPr="00152BBA" w:rsidRDefault="00303B1C" w:rsidP="00152BBA">
            <w:pPr>
              <w:rPr>
                <w:b/>
              </w:rPr>
            </w:pPr>
            <w:r w:rsidRPr="00303B1C">
              <w:rPr>
                <w:b/>
              </w:rPr>
              <w:lastRenderedPageBreak/>
              <w:t>Accountable to:</w:t>
            </w:r>
          </w:p>
        </w:tc>
        <w:tc>
          <w:tcPr>
            <w:tcW w:w="7172" w:type="dxa"/>
            <w:gridSpan w:val="4"/>
            <w:vAlign w:val="center"/>
          </w:tcPr>
          <w:p w:rsidR="00303B1C" w:rsidRPr="00303B1C" w:rsidRDefault="00052B61" w:rsidP="00052B61">
            <w:r>
              <w:t>Director of Planning</w:t>
            </w:r>
          </w:p>
        </w:tc>
      </w:tr>
      <w:tr w:rsidR="00303B1C" w:rsidRPr="00303B1C" w:rsidTr="00052B61">
        <w:tblPrEx>
          <w:tblLook w:val="0000" w:firstRow="0" w:lastRow="0" w:firstColumn="0" w:lastColumn="0" w:noHBand="0" w:noVBand="0"/>
        </w:tblPrEx>
        <w:trPr>
          <w:trHeight w:val="552"/>
        </w:trPr>
        <w:tc>
          <w:tcPr>
            <w:tcW w:w="2070" w:type="dxa"/>
            <w:tcBorders>
              <w:bottom w:val="single" w:sz="4" w:space="0" w:color="auto"/>
            </w:tcBorders>
            <w:vAlign w:val="center"/>
          </w:tcPr>
          <w:p w:rsidR="00303B1C" w:rsidRPr="00303B1C" w:rsidRDefault="00303B1C" w:rsidP="00D24366">
            <w:r w:rsidRPr="00303B1C">
              <w:rPr>
                <w:b/>
              </w:rPr>
              <w:t>Accountable for:</w:t>
            </w:r>
          </w:p>
        </w:tc>
        <w:tc>
          <w:tcPr>
            <w:tcW w:w="7172" w:type="dxa"/>
            <w:gridSpan w:val="4"/>
            <w:tcBorders>
              <w:bottom w:val="single" w:sz="4" w:space="0" w:color="auto"/>
            </w:tcBorders>
            <w:vAlign w:val="center"/>
          </w:tcPr>
          <w:p w:rsidR="00303B1C" w:rsidRPr="00303B1C" w:rsidRDefault="00052B61" w:rsidP="00D24366">
            <w:r>
              <w:t>Senior Strategic and Principal Planners allocated to the post.</w:t>
            </w:r>
          </w:p>
        </w:tc>
      </w:tr>
      <w:tr w:rsidR="00052B61" w:rsidRPr="00303B1C" w:rsidTr="00052B61">
        <w:tblPrEx>
          <w:tblLook w:val="0000" w:firstRow="0" w:lastRow="0" w:firstColumn="0" w:lastColumn="0" w:noHBand="0" w:noVBand="0"/>
        </w:tblPrEx>
        <w:trPr>
          <w:trHeight w:val="520"/>
        </w:trPr>
        <w:tc>
          <w:tcPr>
            <w:tcW w:w="2070" w:type="dxa"/>
            <w:shd w:val="clear" w:color="auto" w:fill="auto"/>
            <w:vAlign w:val="center"/>
          </w:tcPr>
          <w:p w:rsidR="00052B61" w:rsidRPr="00052B61" w:rsidRDefault="00052B61" w:rsidP="00052B61">
            <w:pPr>
              <w:rPr>
                <w:b/>
              </w:rPr>
            </w:pPr>
            <w:r w:rsidRPr="00303B1C">
              <w:rPr>
                <w:b/>
              </w:rPr>
              <w:t>Key contacts:</w:t>
            </w:r>
          </w:p>
        </w:tc>
        <w:tc>
          <w:tcPr>
            <w:tcW w:w="7172" w:type="dxa"/>
            <w:gridSpan w:val="4"/>
            <w:shd w:val="clear" w:color="auto" w:fill="auto"/>
            <w:vAlign w:val="center"/>
          </w:tcPr>
          <w:p w:rsidR="000628D4" w:rsidRDefault="000628D4" w:rsidP="00052B61"/>
          <w:p w:rsidR="00052B61" w:rsidRDefault="00052B61" w:rsidP="00052B61">
            <w:r>
              <w:t>CEO and members of the OPDC management team, OPDC Chairman and Board Members, Chairman and Members of the Planning Committee, Borough leaders and senior officers;</w:t>
            </w:r>
            <w:r w:rsidRPr="005F2C7B">
              <w:t xml:space="preserve"> senior managers of the </w:t>
            </w:r>
            <w:r>
              <w:t>GLA Group</w:t>
            </w:r>
            <w:r w:rsidRPr="005F2C7B">
              <w:t xml:space="preserve">, central government, </w:t>
            </w:r>
            <w:r>
              <w:t xml:space="preserve">and </w:t>
            </w:r>
            <w:r w:rsidRPr="005F2C7B">
              <w:t>statutory agencies.</w:t>
            </w:r>
          </w:p>
          <w:p w:rsidR="000628D4" w:rsidRPr="00052B61" w:rsidRDefault="000628D4" w:rsidP="00052B61"/>
        </w:tc>
      </w:tr>
      <w:tr w:rsidR="00303B1C" w:rsidRPr="00303B1C" w:rsidTr="00D24366">
        <w:tblPrEx>
          <w:tblLook w:val="0000" w:firstRow="0" w:lastRow="0" w:firstColumn="0" w:lastColumn="0" w:noHBand="0" w:noVBand="0"/>
        </w:tblPrEx>
        <w:trPr>
          <w:trHeight w:val="520"/>
        </w:trPr>
        <w:tc>
          <w:tcPr>
            <w:tcW w:w="9242" w:type="dxa"/>
            <w:gridSpan w:val="5"/>
            <w:shd w:val="clear" w:color="auto" w:fill="D9D9D9" w:themeFill="background1" w:themeFillShade="D9"/>
            <w:vAlign w:val="center"/>
          </w:tcPr>
          <w:p w:rsidR="00303B1C" w:rsidRPr="00303B1C" w:rsidRDefault="00303B1C" w:rsidP="00D24366">
            <w:pPr>
              <w:ind w:left="108"/>
              <w:rPr>
                <w:rFonts w:cs="Arial"/>
                <w:b/>
                <w:color w:val="000000" w:themeColor="text1"/>
                <w:u w:val="single"/>
              </w:rPr>
            </w:pPr>
            <w:r w:rsidRPr="00303B1C">
              <w:rPr>
                <w:rFonts w:cs="Arial"/>
                <w:b/>
                <w:color w:val="000000" w:themeColor="text1"/>
              </w:rPr>
              <w:t>Technical Requirements</w:t>
            </w:r>
          </w:p>
        </w:tc>
      </w:tr>
      <w:tr w:rsidR="00303B1C" w:rsidRPr="00303B1C" w:rsidTr="00C4075E">
        <w:tblPrEx>
          <w:tblLook w:val="0000" w:firstRow="0" w:lastRow="0" w:firstColumn="0" w:lastColumn="0" w:noHBand="0" w:noVBand="0"/>
        </w:tblPrEx>
        <w:trPr>
          <w:trHeight w:val="5201"/>
        </w:trPr>
        <w:tc>
          <w:tcPr>
            <w:tcW w:w="9242" w:type="dxa"/>
            <w:gridSpan w:val="5"/>
            <w:tcBorders>
              <w:bottom w:val="single" w:sz="4" w:space="0" w:color="auto"/>
            </w:tcBorders>
          </w:tcPr>
          <w:p w:rsidR="00303B1C" w:rsidRPr="00303B1C" w:rsidRDefault="00303B1C" w:rsidP="00D24366">
            <w:pPr>
              <w:spacing w:after="40"/>
              <w:ind w:left="828" w:right="85"/>
              <w:jc w:val="both"/>
              <w:rPr>
                <w:rFonts w:cs="Arial"/>
                <w:color w:val="000000"/>
              </w:rPr>
            </w:pPr>
          </w:p>
          <w:p w:rsidR="00C4075E" w:rsidRPr="002C2235" w:rsidRDefault="00C4075E" w:rsidP="00C4075E">
            <w:pPr>
              <w:numPr>
                <w:ilvl w:val="0"/>
                <w:numId w:val="8"/>
              </w:numPr>
              <w:tabs>
                <w:tab w:val="left" w:pos="851"/>
              </w:tabs>
              <w:spacing w:before="80" w:after="80"/>
            </w:pPr>
            <w:r w:rsidRPr="002C2235">
              <w:t>Membership of the Royal Town Planning Institute (or equivalent) or a relevant degree (or equivalent) in Town and Country Planning;</w:t>
            </w:r>
          </w:p>
          <w:p w:rsidR="00C4075E" w:rsidRPr="002C2235" w:rsidRDefault="00C4075E" w:rsidP="00C4075E">
            <w:pPr>
              <w:numPr>
                <w:ilvl w:val="0"/>
                <w:numId w:val="8"/>
              </w:numPr>
              <w:tabs>
                <w:tab w:val="left" w:pos="851"/>
              </w:tabs>
              <w:spacing w:before="80" w:after="80"/>
            </w:pPr>
            <w:r>
              <w:t>E</w:t>
            </w:r>
            <w:r w:rsidRPr="002C2235">
              <w:t>xperience of leading teams of planners in a senior planning role delivering an effective development management service;</w:t>
            </w:r>
          </w:p>
          <w:p w:rsidR="00C4075E" w:rsidRPr="002C2235" w:rsidRDefault="00C4075E" w:rsidP="00C4075E">
            <w:pPr>
              <w:numPr>
                <w:ilvl w:val="0"/>
                <w:numId w:val="8"/>
              </w:numPr>
              <w:tabs>
                <w:tab w:val="left" w:pos="851"/>
              </w:tabs>
              <w:spacing w:before="80" w:after="80"/>
            </w:pPr>
            <w:r w:rsidRPr="002C2235">
              <w:t>Demonstrable professional and practical knowledge and understanding of development management processes;</w:t>
            </w:r>
          </w:p>
          <w:p w:rsidR="00C4075E" w:rsidRPr="002C2235" w:rsidRDefault="00C4075E" w:rsidP="00C4075E">
            <w:pPr>
              <w:numPr>
                <w:ilvl w:val="0"/>
                <w:numId w:val="8"/>
              </w:numPr>
              <w:tabs>
                <w:tab w:val="left" w:pos="851"/>
              </w:tabs>
              <w:spacing w:before="80" w:after="80"/>
            </w:pPr>
            <w:r w:rsidRPr="002C2235">
              <w:t xml:space="preserve">Clear understanding of the planning policy context and the political, social environmental and economic issues relating </w:t>
            </w:r>
            <w:r>
              <w:t xml:space="preserve"> major regeneration projects in London</w:t>
            </w:r>
          </w:p>
          <w:p w:rsidR="00C4075E" w:rsidRPr="002C2235" w:rsidRDefault="00C4075E" w:rsidP="00C4075E">
            <w:pPr>
              <w:numPr>
                <w:ilvl w:val="0"/>
                <w:numId w:val="8"/>
              </w:numPr>
              <w:tabs>
                <w:tab w:val="left" w:pos="851"/>
              </w:tabs>
              <w:spacing w:before="80" w:after="80"/>
            </w:pPr>
            <w:r>
              <w:t>E</w:t>
            </w:r>
            <w:r w:rsidRPr="002C2235">
              <w:t>xperience of writing reports for local authority planning committees (or equivalent) and writing/giving evidence at hearings/public enquiries;</w:t>
            </w:r>
          </w:p>
          <w:p w:rsidR="00C4075E" w:rsidRPr="002C2235" w:rsidRDefault="00C4075E" w:rsidP="00C4075E">
            <w:pPr>
              <w:numPr>
                <w:ilvl w:val="0"/>
                <w:numId w:val="8"/>
              </w:numPr>
              <w:tabs>
                <w:tab w:val="left" w:pos="851"/>
              </w:tabs>
              <w:spacing w:before="80" w:after="80"/>
            </w:pPr>
            <w:r>
              <w:t>E</w:t>
            </w:r>
            <w:r w:rsidRPr="002C2235">
              <w:t>xperience of handling complex planning applications and successfully negotiating the associated legal agreements and conditions;</w:t>
            </w:r>
          </w:p>
          <w:p w:rsidR="000628D4" w:rsidRDefault="00C4075E" w:rsidP="00AB551C">
            <w:pPr>
              <w:numPr>
                <w:ilvl w:val="0"/>
                <w:numId w:val="8"/>
              </w:numPr>
              <w:tabs>
                <w:tab w:val="left" w:pos="851"/>
              </w:tabs>
              <w:spacing w:before="80" w:after="80"/>
            </w:pPr>
            <w:r w:rsidRPr="002C2235">
              <w:t>Experience of developing effective relationships and working in partnership with a wide range of stakeholders, including statutory and non-statutory organisations and elected representatives.</w:t>
            </w:r>
          </w:p>
          <w:p w:rsidR="00AB551C" w:rsidRDefault="00AB551C" w:rsidP="00AB551C">
            <w:pPr>
              <w:tabs>
                <w:tab w:val="left" w:pos="851"/>
              </w:tabs>
              <w:spacing w:before="80" w:after="80"/>
            </w:pPr>
          </w:p>
          <w:p w:rsidR="00AB551C" w:rsidRDefault="00AB551C" w:rsidP="00AB551C">
            <w:pPr>
              <w:tabs>
                <w:tab w:val="left" w:pos="851"/>
              </w:tabs>
              <w:spacing w:before="80" w:after="80"/>
            </w:pPr>
          </w:p>
          <w:p w:rsidR="00AB551C" w:rsidRDefault="00AB551C" w:rsidP="00AB551C">
            <w:pPr>
              <w:tabs>
                <w:tab w:val="left" w:pos="851"/>
              </w:tabs>
              <w:spacing w:before="80" w:after="80"/>
            </w:pPr>
          </w:p>
          <w:p w:rsidR="00AB551C" w:rsidRDefault="00AB551C" w:rsidP="00AB551C">
            <w:pPr>
              <w:tabs>
                <w:tab w:val="left" w:pos="851"/>
              </w:tabs>
              <w:spacing w:before="80" w:after="80"/>
            </w:pPr>
          </w:p>
          <w:p w:rsidR="00AB551C" w:rsidRDefault="00AB551C" w:rsidP="00AB551C">
            <w:pPr>
              <w:tabs>
                <w:tab w:val="left" w:pos="851"/>
              </w:tabs>
              <w:spacing w:before="80" w:after="80"/>
            </w:pPr>
          </w:p>
          <w:p w:rsidR="00AB551C" w:rsidRPr="00AB551C" w:rsidRDefault="00AB551C" w:rsidP="00AB551C">
            <w:pPr>
              <w:tabs>
                <w:tab w:val="left" w:pos="851"/>
              </w:tabs>
              <w:spacing w:before="80" w:after="80"/>
            </w:pPr>
          </w:p>
        </w:tc>
      </w:tr>
      <w:tr w:rsidR="00303B1C" w:rsidRPr="00303B1C" w:rsidTr="00D24366">
        <w:tblPrEx>
          <w:tblLook w:val="0000" w:firstRow="0" w:lastRow="0" w:firstColumn="0" w:lastColumn="0" w:noHBand="0" w:noVBand="0"/>
        </w:tblPrEx>
        <w:trPr>
          <w:trHeight w:val="510"/>
        </w:trPr>
        <w:tc>
          <w:tcPr>
            <w:tcW w:w="9242" w:type="dxa"/>
            <w:gridSpan w:val="5"/>
            <w:shd w:val="clear" w:color="auto" w:fill="D9D9D9" w:themeFill="background1" w:themeFillShade="D9"/>
            <w:vAlign w:val="center"/>
          </w:tcPr>
          <w:p w:rsidR="00303B1C" w:rsidRPr="00303B1C" w:rsidRDefault="00303B1C" w:rsidP="00D24366">
            <w:pPr>
              <w:ind w:left="108"/>
              <w:rPr>
                <w:rFonts w:cs="Arial"/>
                <w:color w:val="000000"/>
              </w:rPr>
            </w:pPr>
            <w:r w:rsidRPr="00303B1C">
              <w:rPr>
                <w:rFonts w:cs="Arial"/>
                <w:b/>
                <w:color w:val="000000" w:themeColor="text1"/>
              </w:rPr>
              <w:lastRenderedPageBreak/>
              <w:t>Behavioural Competencies</w:t>
            </w:r>
          </w:p>
        </w:tc>
      </w:tr>
      <w:tr w:rsidR="00303B1C" w:rsidRPr="00303B1C" w:rsidTr="000628D4">
        <w:tblPrEx>
          <w:tblLook w:val="0000" w:firstRow="0" w:lastRow="0" w:firstColumn="0" w:lastColumn="0" w:noHBand="0" w:noVBand="0"/>
        </w:tblPrEx>
        <w:trPr>
          <w:trHeight w:val="1121"/>
        </w:trPr>
        <w:tc>
          <w:tcPr>
            <w:tcW w:w="9242" w:type="dxa"/>
            <w:gridSpan w:val="5"/>
          </w:tcPr>
          <w:p w:rsidR="00303B1C" w:rsidRPr="00303B1C" w:rsidRDefault="00303B1C" w:rsidP="00D24366">
            <w:pPr>
              <w:rPr>
                <w:b/>
                <w:u w:val="single"/>
              </w:rPr>
            </w:pPr>
          </w:p>
          <w:p w:rsidR="000628D4" w:rsidRDefault="000628D4" w:rsidP="000628D4">
            <w:pPr>
              <w:autoSpaceDE w:val="0"/>
              <w:autoSpaceDN w:val="0"/>
              <w:adjustRightInd w:val="0"/>
              <w:rPr>
                <w:b/>
              </w:rPr>
            </w:pPr>
          </w:p>
          <w:p w:rsidR="000628D4" w:rsidRPr="002C2235" w:rsidRDefault="000628D4" w:rsidP="000628D4">
            <w:pPr>
              <w:autoSpaceDE w:val="0"/>
              <w:autoSpaceDN w:val="0"/>
              <w:adjustRightInd w:val="0"/>
              <w:rPr>
                <w:b/>
              </w:rPr>
            </w:pPr>
            <w:r w:rsidRPr="002C2235">
              <w:rPr>
                <w:b/>
              </w:rPr>
              <w:t>Building and Managing Relationships</w:t>
            </w:r>
          </w:p>
          <w:p w:rsidR="000628D4" w:rsidRPr="002C2235" w:rsidRDefault="000628D4" w:rsidP="000628D4">
            <w:pPr>
              <w:jc w:val="both"/>
              <w:rPr>
                <w:lang w:eastAsia="en-GB"/>
              </w:rPr>
            </w:pPr>
            <w:r w:rsidRPr="002C2235">
              <w:rPr>
                <w:lang w:eastAsia="en-GB"/>
              </w:rPr>
              <w:t xml:space="preserve">… is developing rapport and working effectively with a diverse range of people, sharing knowledge and skills to deliver shared goals. </w:t>
            </w:r>
          </w:p>
          <w:p w:rsidR="000628D4" w:rsidRPr="002C2235" w:rsidRDefault="000628D4" w:rsidP="000628D4">
            <w:pPr>
              <w:autoSpaceDE w:val="0"/>
              <w:autoSpaceDN w:val="0"/>
              <w:adjustRightInd w:val="0"/>
              <w:spacing w:before="240"/>
              <w:rPr>
                <w:u w:val="single"/>
              </w:rPr>
            </w:pPr>
            <w:r w:rsidRPr="002C2235">
              <w:rPr>
                <w:u w:val="single"/>
              </w:rPr>
              <w:t>Level 3 indicators of effective performance</w:t>
            </w:r>
          </w:p>
          <w:p w:rsidR="000628D4" w:rsidRPr="002C2235" w:rsidRDefault="000628D4" w:rsidP="000628D4">
            <w:pPr>
              <w:numPr>
                <w:ilvl w:val="0"/>
                <w:numId w:val="9"/>
              </w:numPr>
              <w:rPr>
                <w:lang w:eastAsia="en-GB"/>
              </w:rPr>
            </w:pPr>
            <w:r w:rsidRPr="002C2235">
              <w:rPr>
                <w:lang w:eastAsia="en-GB"/>
              </w:rPr>
              <w:t>Actively engages partners and encourages others to build relationships that support GLA objectives</w:t>
            </w:r>
          </w:p>
          <w:p w:rsidR="000628D4" w:rsidRPr="002C2235" w:rsidRDefault="000628D4" w:rsidP="000628D4">
            <w:pPr>
              <w:numPr>
                <w:ilvl w:val="0"/>
                <w:numId w:val="9"/>
              </w:numPr>
              <w:rPr>
                <w:lang w:eastAsia="en-GB"/>
              </w:rPr>
            </w:pPr>
            <w:r w:rsidRPr="002C2235">
              <w:rPr>
                <w:lang w:eastAsia="en-GB"/>
              </w:rPr>
              <w:t>Understands and recognises the contributions that staff at all levels make to delivering priorities</w:t>
            </w:r>
          </w:p>
          <w:p w:rsidR="000628D4" w:rsidRPr="002C2235" w:rsidRDefault="000628D4" w:rsidP="000628D4">
            <w:pPr>
              <w:numPr>
                <w:ilvl w:val="0"/>
                <w:numId w:val="9"/>
              </w:numPr>
              <w:rPr>
                <w:lang w:eastAsia="en-GB"/>
              </w:rPr>
            </w:pPr>
            <w:r w:rsidRPr="002C2235">
              <w:rPr>
                <w:lang w:eastAsia="en-GB"/>
              </w:rPr>
              <w:t xml:space="preserve">Proactively manages partner relationships, preventing or resolving any conflict </w:t>
            </w:r>
          </w:p>
          <w:p w:rsidR="000628D4" w:rsidRPr="002C2235" w:rsidRDefault="000628D4" w:rsidP="000628D4">
            <w:pPr>
              <w:numPr>
                <w:ilvl w:val="0"/>
                <w:numId w:val="9"/>
              </w:numPr>
              <w:rPr>
                <w:lang w:eastAsia="en-GB"/>
              </w:rPr>
            </w:pPr>
            <w:r w:rsidRPr="002C2235">
              <w:rPr>
                <w:lang w:eastAsia="en-GB"/>
              </w:rPr>
              <w:t>Adapts style to work effectively with partners, building consensus, trust and respect</w:t>
            </w:r>
          </w:p>
          <w:p w:rsidR="000628D4" w:rsidRPr="002C2235" w:rsidRDefault="000628D4" w:rsidP="000628D4">
            <w:pPr>
              <w:numPr>
                <w:ilvl w:val="0"/>
                <w:numId w:val="9"/>
              </w:numPr>
              <w:rPr>
                <w:lang w:eastAsia="en-GB"/>
              </w:rPr>
            </w:pPr>
            <w:r w:rsidRPr="002C2235">
              <w:rPr>
                <w:lang w:eastAsia="en-GB"/>
              </w:rPr>
              <w:t xml:space="preserve">Delivers objectives by bringing together diverse stakeholders to work effectively in partnership </w:t>
            </w:r>
          </w:p>
          <w:p w:rsidR="000628D4" w:rsidRPr="002C2235" w:rsidRDefault="000628D4" w:rsidP="000628D4">
            <w:pPr>
              <w:autoSpaceDE w:val="0"/>
              <w:autoSpaceDN w:val="0"/>
              <w:adjustRightInd w:val="0"/>
              <w:rPr>
                <w:b/>
              </w:rPr>
            </w:pPr>
          </w:p>
          <w:p w:rsidR="000628D4" w:rsidRDefault="000628D4" w:rsidP="000628D4">
            <w:pPr>
              <w:rPr>
                <w:b/>
                <w:bCs/>
                <w:lang w:eastAsia="en-GB"/>
              </w:rPr>
            </w:pPr>
            <w:bookmarkStart w:id="0" w:name="_GoBack"/>
            <w:bookmarkEnd w:id="0"/>
          </w:p>
          <w:p w:rsidR="000628D4" w:rsidRDefault="000628D4" w:rsidP="000628D4">
            <w:pPr>
              <w:rPr>
                <w:b/>
                <w:bCs/>
                <w:lang w:eastAsia="en-GB"/>
              </w:rPr>
            </w:pPr>
          </w:p>
          <w:p w:rsidR="000628D4" w:rsidRPr="002C2235" w:rsidRDefault="000628D4" w:rsidP="000628D4">
            <w:pPr>
              <w:rPr>
                <w:b/>
                <w:bCs/>
                <w:lang w:eastAsia="en-GB"/>
              </w:rPr>
            </w:pPr>
            <w:r w:rsidRPr="002C2235">
              <w:rPr>
                <w:b/>
                <w:bCs/>
                <w:lang w:eastAsia="en-GB"/>
              </w:rPr>
              <w:t>Stakeholder Focus</w:t>
            </w:r>
          </w:p>
          <w:p w:rsidR="000628D4" w:rsidRPr="002C2235" w:rsidRDefault="000628D4" w:rsidP="000628D4">
            <w:pPr>
              <w:jc w:val="both"/>
              <w:rPr>
                <w:lang w:eastAsia="en-GB"/>
              </w:rPr>
            </w:pPr>
            <w:r w:rsidRPr="002C2235">
              <w:rPr>
                <w:lang w:eastAsia="en-GB"/>
              </w:rPr>
              <w:t xml:space="preserve">… is consulting with, listening to and understanding the needs of those our work impacts and using this knowledge to shape what we do and manage others’ expectations.  </w:t>
            </w:r>
          </w:p>
          <w:p w:rsidR="000628D4" w:rsidRPr="002C2235" w:rsidRDefault="000628D4" w:rsidP="000628D4">
            <w:pPr>
              <w:autoSpaceDE w:val="0"/>
              <w:autoSpaceDN w:val="0"/>
              <w:adjustRightInd w:val="0"/>
              <w:spacing w:before="240"/>
              <w:rPr>
                <w:u w:val="single"/>
              </w:rPr>
            </w:pPr>
            <w:r w:rsidRPr="002C2235">
              <w:rPr>
                <w:u w:val="single"/>
              </w:rPr>
              <w:t>Level 3 indicators of effective performance</w:t>
            </w:r>
          </w:p>
          <w:p w:rsidR="000628D4" w:rsidRPr="002C2235" w:rsidRDefault="000628D4" w:rsidP="000628D4">
            <w:pPr>
              <w:numPr>
                <w:ilvl w:val="0"/>
                <w:numId w:val="13"/>
              </w:numPr>
              <w:rPr>
                <w:lang w:eastAsia="en-GB"/>
              </w:rPr>
            </w:pPr>
            <w:r w:rsidRPr="002C2235">
              <w:rPr>
                <w:lang w:eastAsia="en-GB"/>
              </w:rPr>
              <w:t xml:space="preserve">Understands diverse stakeholder needs and tailors team deliverables accordingly </w:t>
            </w:r>
          </w:p>
          <w:p w:rsidR="000628D4" w:rsidRPr="002C2235" w:rsidRDefault="000628D4" w:rsidP="000628D4">
            <w:pPr>
              <w:numPr>
                <w:ilvl w:val="0"/>
                <w:numId w:val="13"/>
              </w:numPr>
              <w:rPr>
                <w:lang w:eastAsia="en-GB"/>
              </w:rPr>
            </w:pPr>
            <w:r w:rsidRPr="002C2235">
              <w:rPr>
                <w:lang w:eastAsia="en-GB"/>
              </w:rPr>
              <w:t>Is a role model to others, encouraging them to think of Londoners first</w:t>
            </w:r>
          </w:p>
          <w:p w:rsidR="000628D4" w:rsidRPr="002C2235" w:rsidRDefault="000628D4" w:rsidP="000628D4">
            <w:pPr>
              <w:numPr>
                <w:ilvl w:val="0"/>
                <w:numId w:val="13"/>
              </w:numPr>
              <w:rPr>
                <w:lang w:eastAsia="en-GB"/>
              </w:rPr>
            </w:pPr>
            <w:r w:rsidRPr="002C2235">
              <w:rPr>
                <w:lang w:eastAsia="en-GB"/>
              </w:rPr>
              <w:t xml:space="preserve">Manages stakeholder expectations, so they are high but realistic </w:t>
            </w:r>
          </w:p>
          <w:p w:rsidR="000628D4" w:rsidRPr="002C2235" w:rsidRDefault="000628D4" w:rsidP="000628D4">
            <w:pPr>
              <w:numPr>
                <w:ilvl w:val="0"/>
                <w:numId w:val="13"/>
              </w:numPr>
              <w:rPr>
                <w:lang w:eastAsia="en-GB"/>
              </w:rPr>
            </w:pPr>
            <w:r w:rsidRPr="002C2235">
              <w:rPr>
                <w:lang w:eastAsia="en-GB"/>
              </w:rPr>
              <w:t>Removes barriers to understanding the needs of diverse stakeholders, including hard to reach groups</w:t>
            </w:r>
          </w:p>
          <w:p w:rsidR="000628D4" w:rsidRPr="002C2235" w:rsidRDefault="000628D4" w:rsidP="000628D4">
            <w:pPr>
              <w:numPr>
                <w:ilvl w:val="0"/>
                <w:numId w:val="13"/>
              </w:numPr>
              <w:rPr>
                <w:lang w:eastAsia="en-GB"/>
              </w:rPr>
            </w:pPr>
            <w:r w:rsidRPr="002C2235">
              <w:rPr>
                <w:lang w:eastAsia="en-GB"/>
              </w:rPr>
              <w:t xml:space="preserve">Focuses own and team’s efforts on delivering a quality and committed service </w:t>
            </w:r>
          </w:p>
          <w:p w:rsidR="000628D4" w:rsidRPr="002C2235" w:rsidRDefault="000628D4" w:rsidP="000628D4">
            <w:pPr>
              <w:autoSpaceDE w:val="0"/>
              <w:autoSpaceDN w:val="0"/>
              <w:adjustRightInd w:val="0"/>
              <w:rPr>
                <w:b/>
              </w:rPr>
            </w:pPr>
          </w:p>
          <w:p w:rsidR="000628D4" w:rsidRDefault="000628D4" w:rsidP="000628D4">
            <w:pPr>
              <w:rPr>
                <w:b/>
                <w:bCs/>
                <w:lang w:eastAsia="en-GB"/>
              </w:rPr>
            </w:pPr>
          </w:p>
          <w:p w:rsidR="000628D4" w:rsidRDefault="000628D4" w:rsidP="000628D4">
            <w:pPr>
              <w:rPr>
                <w:b/>
                <w:bCs/>
                <w:lang w:eastAsia="en-GB"/>
              </w:rPr>
            </w:pPr>
          </w:p>
          <w:p w:rsidR="000628D4" w:rsidRPr="002C2235" w:rsidRDefault="000628D4" w:rsidP="000628D4">
            <w:pPr>
              <w:rPr>
                <w:b/>
                <w:bCs/>
                <w:lang w:eastAsia="en-GB"/>
              </w:rPr>
            </w:pPr>
            <w:r w:rsidRPr="002C2235">
              <w:rPr>
                <w:b/>
                <w:bCs/>
                <w:lang w:eastAsia="en-GB"/>
              </w:rPr>
              <w:t>Problem Solving</w:t>
            </w:r>
          </w:p>
          <w:p w:rsidR="000628D4" w:rsidRPr="002C2235" w:rsidRDefault="000628D4" w:rsidP="000628D4">
            <w:pPr>
              <w:rPr>
                <w:lang w:eastAsia="en-GB"/>
              </w:rPr>
            </w:pPr>
            <w:r w:rsidRPr="002C2235">
              <w:rPr>
                <w:lang w:eastAsia="en-GB"/>
              </w:rPr>
              <w:t xml:space="preserve">… is analysing and interpreting situations from a variety of viewpoints and finding creative, workable and timely solutions. </w:t>
            </w:r>
          </w:p>
          <w:p w:rsidR="000628D4" w:rsidRPr="002C2235" w:rsidRDefault="000628D4" w:rsidP="000628D4">
            <w:pPr>
              <w:spacing w:before="240"/>
              <w:rPr>
                <w:lang w:eastAsia="en-GB"/>
              </w:rPr>
            </w:pPr>
            <w:r w:rsidRPr="002C2235">
              <w:rPr>
                <w:bCs/>
                <w:u w:val="single"/>
                <w:lang w:eastAsia="en-GB"/>
              </w:rPr>
              <w:t>Level 3 indicators of effective performance</w:t>
            </w:r>
          </w:p>
          <w:p w:rsidR="000628D4" w:rsidRPr="002C2235" w:rsidRDefault="000628D4" w:rsidP="000628D4">
            <w:pPr>
              <w:numPr>
                <w:ilvl w:val="0"/>
                <w:numId w:val="14"/>
              </w:numPr>
              <w:rPr>
                <w:lang w:eastAsia="en-GB"/>
              </w:rPr>
            </w:pPr>
            <w:r w:rsidRPr="002C2235">
              <w:rPr>
                <w:lang w:eastAsia="en-GB"/>
              </w:rPr>
              <w:t>Clarifies ambiguous problems, questioning assumptions to reach a fuller understanding</w:t>
            </w:r>
          </w:p>
          <w:p w:rsidR="000628D4" w:rsidRPr="002C2235" w:rsidRDefault="000628D4" w:rsidP="000628D4">
            <w:pPr>
              <w:numPr>
                <w:ilvl w:val="0"/>
                <w:numId w:val="14"/>
              </w:numPr>
              <w:rPr>
                <w:lang w:eastAsia="en-GB"/>
              </w:rPr>
            </w:pPr>
            <w:r w:rsidRPr="002C2235">
              <w:rPr>
                <w:lang w:eastAsia="en-GB"/>
              </w:rPr>
              <w:t>Actively challenges the status quo to find new ways of doing things, looking for good practice</w:t>
            </w:r>
          </w:p>
          <w:p w:rsidR="000628D4" w:rsidRPr="002C2235" w:rsidRDefault="000628D4" w:rsidP="000628D4">
            <w:pPr>
              <w:numPr>
                <w:ilvl w:val="0"/>
                <w:numId w:val="14"/>
              </w:numPr>
              <w:rPr>
                <w:lang w:eastAsia="en-GB"/>
              </w:rPr>
            </w:pPr>
            <w:r w:rsidRPr="002C2235">
              <w:rPr>
                <w:lang w:eastAsia="en-GB"/>
              </w:rPr>
              <w:t>Seeks and incorporates diverse perspectives to help produce workable strategies to address compel issues</w:t>
            </w:r>
          </w:p>
          <w:p w:rsidR="000628D4" w:rsidRPr="002C2235" w:rsidRDefault="000628D4" w:rsidP="000628D4">
            <w:pPr>
              <w:numPr>
                <w:ilvl w:val="0"/>
                <w:numId w:val="14"/>
              </w:numPr>
              <w:rPr>
                <w:lang w:eastAsia="en-GB"/>
              </w:rPr>
            </w:pPr>
            <w:r w:rsidRPr="002C2235">
              <w:rPr>
                <w:lang w:eastAsia="en-GB"/>
              </w:rPr>
              <w:t xml:space="preserve">Initiates consultation on opportunities to improve work processes </w:t>
            </w:r>
          </w:p>
          <w:p w:rsidR="000628D4" w:rsidRPr="002C2235" w:rsidRDefault="000628D4" w:rsidP="000628D4">
            <w:pPr>
              <w:numPr>
                <w:ilvl w:val="0"/>
                <w:numId w:val="14"/>
              </w:numPr>
              <w:rPr>
                <w:lang w:eastAsia="en-GB"/>
              </w:rPr>
            </w:pPr>
            <w:r w:rsidRPr="002C2235">
              <w:rPr>
                <w:lang w:eastAsia="en-GB"/>
              </w:rPr>
              <w:t xml:space="preserve">Supports the organisation to implement innovative suggestions </w:t>
            </w:r>
          </w:p>
          <w:p w:rsidR="000628D4" w:rsidRPr="002C2235" w:rsidRDefault="000628D4" w:rsidP="000628D4">
            <w:pPr>
              <w:autoSpaceDE w:val="0"/>
              <w:autoSpaceDN w:val="0"/>
              <w:adjustRightInd w:val="0"/>
              <w:rPr>
                <w:b/>
              </w:rPr>
            </w:pPr>
          </w:p>
          <w:p w:rsidR="000628D4" w:rsidRDefault="000628D4" w:rsidP="000628D4">
            <w:pPr>
              <w:autoSpaceDE w:val="0"/>
              <w:autoSpaceDN w:val="0"/>
              <w:adjustRightInd w:val="0"/>
              <w:rPr>
                <w:b/>
              </w:rPr>
            </w:pPr>
          </w:p>
          <w:p w:rsidR="000628D4" w:rsidRDefault="000628D4" w:rsidP="000628D4">
            <w:pPr>
              <w:autoSpaceDE w:val="0"/>
              <w:autoSpaceDN w:val="0"/>
              <w:adjustRightInd w:val="0"/>
              <w:rPr>
                <w:b/>
              </w:rPr>
            </w:pPr>
          </w:p>
          <w:p w:rsidR="000628D4" w:rsidRDefault="000628D4" w:rsidP="000628D4">
            <w:pPr>
              <w:autoSpaceDE w:val="0"/>
              <w:autoSpaceDN w:val="0"/>
              <w:adjustRightInd w:val="0"/>
              <w:rPr>
                <w:b/>
              </w:rPr>
            </w:pPr>
          </w:p>
          <w:p w:rsidR="00C75848" w:rsidRDefault="00C75848" w:rsidP="000628D4">
            <w:pPr>
              <w:autoSpaceDE w:val="0"/>
              <w:autoSpaceDN w:val="0"/>
              <w:adjustRightInd w:val="0"/>
              <w:rPr>
                <w:b/>
              </w:rPr>
            </w:pPr>
          </w:p>
          <w:p w:rsidR="00C75848" w:rsidRDefault="00C75848" w:rsidP="000628D4">
            <w:pPr>
              <w:autoSpaceDE w:val="0"/>
              <w:autoSpaceDN w:val="0"/>
              <w:adjustRightInd w:val="0"/>
              <w:rPr>
                <w:b/>
              </w:rPr>
            </w:pPr>
          </w:p>
          <w:p w:rsidR="000628D4" w:rsidRPr="002C2235" w:rsidRDefault="000628D4" w:rsidP="000628D4">
            <w:pPr>
              <w:autoSpaceDE w:val="0"/>
              <w:autoSpaceDN w:val="0"/>
              <w:adjustRightInd w:val="0"/>
              <w:rPr>
                <w:b/>
              </w:rPr>
            </w:pPr>
            <w:r w:rsidRPr="002C2235">
              <w:rPr>
                <w:b/>
              </w:rPr>
              <w:t>Strategic Thinking</w:t>
            </w:r>
          </w:p>
          <w:p w:rsidR="000628D4" w:rsidRPr="002C2235" w:rsidRDefault="000628D4" w:rsidP="000628D4">
            <w:pPr>
              <w:jc w:val="both"/>
              <w:rPr>
                <w:lang w:eastAsia="en-GB"/>
              </w:rPr>
            </w:pPr>
            <w:r w:rsidRPr="002C2235">
              <w:rPr>
                <w:lang w:eastAsia="en-GB"/>
              </w:rPr>
              <w:t xml:space="preserve">…is using an understanding of the bigger picture to uncover potential challenges and opportunities for the long term and turning these into a compelling vision for action. </w:t>
            </w:r>
          </w:p>
          <w:p w:rsidR="000628D4" w:rsidRPr="002C2235" w:rsidRDefault="000628D4" w:rsidP="00C75848">
            <w:pPr>
              <w:autoSpaceDE w:val="0"/>
              <w:autoSpaceDN w:val="0"/>
              <w:adjustRightInd w:val="0"/>
              <w:spacing w:before="240"/>
              <w:rPr>
                <w:u w:val="single"/>
              </w:rPr>
            </w:pPr>
            <w:r w:rsidRPr="002C2235">
              <w:rPr>
                <w:u w:val="single"/>
              </w:rPr>
              <w:t>Level 3 indicators of effective performance</w:t>
            </w:r>
          </w:p>
          <w:p w:rsidR="000628D4" w:rsidRPr="002C2235" w:rsidRDefault="000628D4" w:rsidP="000628D4">
            <w:pPr>
              <w:numPr>
                <w:ilvl w:val="0"/>
                <w:numId w:val="10"/>
              </w:numPr>
              <w:rPr>
                <w:lang w:eastAsia="en-GB"/>
              </w:rPr>
            </w:pPr>
            <w:r w:rsidRPr="002C2235">
              <w:rPr>
                <w:lang w:eastAsia="en-GB"/>
              </w:rPr>
              <w:t>Translates GLA vision and strategy into practical and tangible plans for own team or delivery partners</w:t>
            </w:r>
          </w:p>
          <w:p w:rsidR="000628D4" w:rsidRPr="002C2235" w:rsidRDefault="000628D4" w:rsidP="000628D4">
            <w:pPr>
              <w:numPr>
                <w:ilvl w:val="0"/>
                <w:numId w:val="10"/>
              </w:numPr>
              <w:rPr>
                <w:lang w:eastAsia="en-GB"/>
              </w:rPr>
            </w:pPr>
            <w:r w:rsidRPr="002C2235">
              <w:rPr>
                <w:lang w:eastAsia="en-GB"/>
              </w:rPr>
              <w:t>Consistently takes account of the wider implications of team’s actions for the GLA</w:t>
            </w:r>
          </w:p>
          <w:p w:rsidR="000628D4" w:rsidRPr="002C2235" w:rsidRDefault="000628D4" w:rsidP="000628D4">
            <w:pPr>
              <w:numPr>
                <w:ilvl w:val="0"/>
                <w:numId w:val="10"/>
              </w:numPr>
              <w:rPr>
                <w:lang w:eastAsia="en-GB"/>
              </w:rPr>
            </w:pPr>
            <w:r w:rsidRPr="002C2235">
              <w:rPr>
                <w:lang w:eastAsia="en-GB"/>
              </w:rPr>
              <w:t>Encourages self and others to think about organisation’s long term potential</w:t>
            </w:r>
          </w:p>
          <w:p w:rsidR="000628D4" w:rsidRPr="002C2235" w:rsidRDefault="000628D4" w:rsidP="000628D4">
            <w:pPr>
              <w:numPr>
                <w:ilvl w:val="0"/>
                <w:numId w:val="10"/>
              </w:numPr>
              <w:rPr>
                <w:lang w:eastAsia="en-GB"/>
              </w:rPr>
            </w:pPr>
            <w:r w:rsidRPr="002C2235">
              <w:rPr>
                <w:lang w:eastAsia="en-GB"/>
              </w:rPr>
              <w:t>Informs strategy development by identifying gaps in current delivery or evidence</w:t>
            </w:r>
          </w:p>
          <w:p w:rsidR="000628D4" w:rsidRPr="002C2235" w:rsidRDefault="000628D4" w:rsidP="000628D4">
            <w:pPr>
              <w:numPr>
                <w:ilvl w:val="0"/>
                <w:numId w:val="10"/>
              </w:numPr>
              <w:rPr>
                <w:lang w:eastAsia="en-GB"/>
              </w:rPr>
            </w:pPr>
            <w:r w:rsidRPr="002C2235">
              <w:rPr>
                <w:lang w:eastAsia="en-GB"/>
              </w:rPr>
              <w:t>Takes account of a wide range of public and partner needs to inform team’s work</w:t>
            </w:r>
          </w:p>
          <w:p w:rsidR="000628D4" w:rsidRPr="002C2235" w:rsidRDefault="000628D4" w:rsidP="000628D4">
            <w:pPr>
              <w:autoSpaceDE w:val="0"/>
              <w:autoSpaceDN w:val="0"/>
              <w:adjustRightInd w:val="0"/>
              <w:rPr>
                <w:b/>
              </w:rPr>
            </w:pPr>
          </w:p>
          <w:p w:rsidR="00C75848" w:rsidRDefault="00C75848" w:rsidP="000628D4">
            <w:pPr>
              <w:autoSpaceDE w:val="0"/>
              <w:autoSpaceDN w:val="0"/>
              <w:adjustRightInd w:val="0"/>
              <w:rPr>
                <w:b/>
              </w:rPr>
            </w:pPr>
          </w:p>
          <w:p w:rsidR="00C75848" w:rsidRDefault="00C75848" w:rsidP="000628D4">
            <w:pPr>
              <w:autoSpaceDE w:val="0"/>
              <w:autoSpaceDN w:val="0"/>
              <w:adjustRightInd w:val="0"/>
              <w:rPr>
                <w:b/>
              </w:rPr>
            </w:pPr>
          </w:p>
          <w:p w:rsidR="000628D4" w:rsidRPr="002C2235" w:rsidRDefault="000628D4" w:rsidP="000628D4">
            <w:pPr>
              <w:autoSpaceDE w:val="0"/>
              <w:autoSpaceDN w:val="0"/>
              <w:adjustRightInd w:val="0"/>
              <w:rPr>
                <w:b/>
              </w:rPr>
            </w:pPr>
            <w:r w:rsidRPr="002C2235">
              <w:rPr>
                <w:b/>
              </w:rPr>
              <w:t>Organisational Awareness</w:t>
            </w:r>
          </w:p>
          <w:p w:rsidR="000628D4" w:rsidRPr="002C2235" w:rsidRDefault="000628D4" w:rsidP="000628D4">
            <w:pPr>
              <w:jc w:val="both"/>
              <w:rPr>
                <w:lang w:eastAsia="en-GB"/>
              </w:rPr>
            </w:pPr>
            <w:r w:rsidRPr="002C2235">
              <w:rPr>
                <w:lang w:eastAsia="en-GB"/>
              </w:rPr>
              <w:t>… is understanding and being sensitive to organisational dynamics, culture and politics across and beyond the GLA and shaping our approach accordingly.</w:t>
            </w:r>
          </w:p>
          <w:p w:rsidR="000628D4" w:rsidRPr="002C2235" w:rsidRDefault="000628D4" w:rsidP="00C75848">
            <w:pPr>
              <w:autoSpaceDE w:val="0"/>
              <w:autoSpaceDN w:val="0"/>
              <w:adjustRightInd w:val="0"/>
              <w:spacing w:before="240"/>
              <w:rPr>
                <w:u w:val="single"/>
              </w:rPr>
            </w:pPr>
            <w:r w:rsidRPr="002C2235">
              <w:rPr>
                <w:u w:val="single"/>
              </w:rPr>
              <w:t>Level 3 indicators of effective performance</w:t>
            </w:r>
          </w:p>
          <w:p w:rsidR="000628D4" w:rsidRPr="002C2235" w:rsidRDefault="000628D4" w:rsidP="000628D4">
            <w:pPr>
              <w:numPr>
                <w:ilvl w:val="0"/>
                <w:numId w:val="11"/>
              </w:numPr>
              <w:rPr>
                <w:lang w:eastAsia="en-GB"/>
              </w:rPr>
            </w:pPr>
            <w:r w:rsidRPr="002C2235">
              <w:rPr>
                <w:lang w:eastAsia="en-GB"/>
              </w:rPr>
              <w:t>Uses understanding of differences between the GLA and its partners to improve working relationships</w:t>
            </w:r>
          </w:p>
          <w:p w:rsidR="000628D4" w:rsidRPr="002C2235" w:rsidRDefault="000628D4" w:rsidP="000628D4">
            <w:pPr>
              <w:numPr>
                <w:ilvl w:val="0"/>
                <w:numId w:val="11"/>
              </w:numPr>
              <w:rPr>
                <w:lang w:eastAsia="en-GB"/>
              </w:rPr>
            </w:pPr>
            <w:r w:rsidRPr="002C2235">
              <w:rPr>
                <w:lang w:eastAsia="en-GB"/>
              </w:rPr>
              <w:t>Helps others understand the GLA and the compel environment in which it operates</w:t>
            </w:r>
          </w:p>
          <w:p w:rsidR="000628D4" w:rsidRPr="002C2235" w:rsidRDefault="000628D4" w:rsidP="000628D4">
            <w:pPr>
              <w:numPr>
                <w:ilvl w:val="0"/>
                <w:numId w:val="11"/>
              </w:numPr>
              <w:rPr>
                <w:lang w:eastAsia="en-GB"/>
              </w:rPr>
            </w:pPr>
            <w:r w:rsidRPr="002C2235">
              <w:rPr>
                <w:lang w:eastAsia="en-GB"/>
              </w:rPr>
              <w:t xml:space="preserve">Translates changing political agendas into tangible actions </w:t>
            </w:r>
          </w:p>
          <w:p w:rsidR="000628D4" w:rsidRPr="002C2235" w:rsidRDefault="000628D4" w:rsidP="000628D4">
            <w:pPr>
              <w:numPr>
                <w:ilvl w:val="0"/>
                <w:numId w:val="11"/>
              </w:numPr>
              <w:rPr>
                <w:lang w:eastAsia="en-GB"/>
              </w:rPr>
            </w:pPr>
            <w:r w:rsidRPr="002C2235">
              <w:rPr>
                <w:lang w:eastAsia="en-GB"/>
              </w:rPr>
              <w:t>Considers the diverse needs of Londoners in formulating GLA objectives</w:t>
            </w:r>
          </w:p>
          <w:p w:rsidR="000628D4" w:rsidRPr="002C2235" w:rsidRDefault="000628D4" w:rsidP="000628D4">
            <w:pPr>
              <w:numPr>
                <w:ilvl w:val="0"/>
                <w:numId w:val="11"/>
              </w:numPr>
              <w:rPr>
                <w:lang w:eastAsia="en-GB"/>
              </w:rPr>
            </w:pPr>
            <w:r w:rsidRPr="002C2235">
              <w:rPr>
                <w:lang w:eastAsia="en-GB"/>
              </w:rPr>
              <w:t xml:space="preserve">Helps others understand how the media and eternal perceptions of the GLA influence work </w:t>
            </w:r>
          </w:p>
          <w:p w:rsidR="000628D4" w:rsidRPr="002C2235" w:rsidRDefault="000628D4" w:rsidP="000628D4">
            <w:pPr>
              <w:autoSpaceDE w:val="0"/>
              <w:autoSpaceDN w:val="0"/>
              <w:adjustRightInd w:val="0"/>
              <w:rPr>
                <w:b/>
              </w:rPr>
            </w:pPr>
          </w:p>
          <w:p w:rsidR="00C75848" w:rsidRDefault="00C75848" w:rsidP="000628D4">
            <w:pPr>
              <w:autoSpaceDE w:val="0"/>
              <w:autoSpaceDN w:val="0"/>
              <w:adjustRightInd w:val="0"/>
              <w:rPr>
                <w:b/>
              </w:rPr>
            </w:pPr>
          </w:p>
          <w:p w:rsidR="00C75848" w:rsidRDefault="00C75848" w:rsidP="000628D4">
            <w:pPr>
              <w:autoSpaceDE w:val="0"/>
              <w:autoSpaceDN w:val="0"/>
              <w:adjustRightInd w:val="0"/>
              <w:rPr>
                <w:b/>
              </w:rPr>
            </w:pPr>
          </w:p>
          <w:p w:rsidR="000628D4" w:rsidRPr="002C2235" w:rsidRDefault="000628D4" w:rsidP="000628D4">
            <w:pPr>
              <w:autoSpaceDE w:val="0"/>
              <w:autoSpaceDN w:val="0"/>
              <w:adjustRightInd w:val="0"/>
              <w:rPr>
                <w:b/>
              </w:rPr>
            </w:pPr>
            <w:r w:rsidRPr="002C2235">
              <w:rPr>
                <w:b/>
              </w:rPr>
              <w:t>Managing and Developing Performance</w:t>
            </w:r>
          </w:p>
          <w:p w:rsidR="000628D4" w:rsidRPr="002C2235" w:rsidRDefault="000628D4" w:rsidP="000628D4">
            <w:pPr>
              <w:jc w:val="both"/>
              <w:rPr>
                <w:lang w:eastAsia="en-GB"/>
              </w:rPr>
            </w:pPr>
            <w:r w:rsidRPr="002C2235">
              <w:rPr>
                <w:lang w:eastAsia="en-GB"/>
              </w:rPr>
              <w:t>… is setting high standards for oneself and others, guiding, motivating and developing them, to achieve high performance and meet the GLA’s objectives and statutory obligations.</w:t>
            </w:r>
          </w:p>
          <w:p w:rsidR="000628D4" w:rsidRPr="002C2235" w:rsidRDefault="000628D4" w:rsidP="00C75848">
            <w:pPr>
              <w:autoSpaceDE w:val="0"/>
              <w:autoSpaceDN w:val="0"/>
              <w:adjustRightInd w:val="0"/>
              <w:spacing w:before="240"/>
              <w:rPr>
                <w:u w:val="single"/>
              </w:rPr>
            </w:pPr>
            <w:r w:rsidRPr="002C2235">
              <w:rPr>
                <w:u w:val="single"/>
              </w:rPr>
              <w:t>Level 3 indicators of effective performance</w:t>
            </w:r>
          </w:p>
          <w:p w:rsidR="000628D4" w:rsidRPr="002C2235" w:rsidRDefault="000628D4" w:rsidP="000628D4">
            <w:pPr>
              <w:numPr>
                <w:ilvl w:val="0"/>
                <w:numId w:val="12"/>
              </w:numPr>
              <w:rPr>
                <w:lang w:eastAsia="en-GB"/>
              </w:rPr>
            </w:pPr>
            <w:r w:rsidRPr="002C2235">
              <w:rPr>
                <w:lang w:eastAsia="en-GB"/>
              </w:rPr>
              <w:t>Motivates and inspires others to perform to their best, recognising and valuing their work and encouraging them to learn and reflect</w:t>
            </w:r>
          </w:p>
          <w:p w:rsidR="000628D4" w:rsidRPr="002C2235" w:rsidRDefault="000628D4" w:rsidP="000628D4">
            <w:pPr>
              <w:numPr>
                <w:ilvl w:val="0"/>
                <w:numId w:val="12"/>
              </w:numPr>
              <w:rPr>
                <w:lang w:eastAsia="en-GB"/>
              </w:rPr>
            </w:pPr>
            <w:r w:rsidRPr="002C2235">
              <w:rPr>
                <w:lang w:eastAsia="en-GB"/>
              </w:rPr>
              <w:t>Sets clear direction and expectations and enables others to interpret competing priorities</w:t>
            </w:r>
          </w:p>
          <w:p w:rsidR="000628D4" w:rsidRPr="002C2235" w:rsidRDefault="000628D4" w:rsidP="000628D4">
            <w:pPr>
              <w:numPr>
                <w:ilvl w:val="0"/>
                <w:numId w:val="12"/>
              </w:numPr>
              <w:rPr>
                <w:lang w:eastAsia="en-GB"/>
              </w:rPr>
            </w:pPr>
            <w:r w:rsidRPr="002C2235">
              <w:rPr>
                <w:lang w:eastAsia="en-GB"/>
              </w:rPr>
              <w:t xml:space="preserve">Agrees and monitors challenging, achievable performance objectives in line with GLA priorities </w:t>
            </w:r>
          </w:p>
          <w:p w:rsidR="000628D4" w:rsidRPr="002C2235" w:rsidRDefault="000628D4" w:rsidP="000628D4">
            <w:pPr>
              <w:numPr>
                <w:ilvl w:val="0"/>
                <w:numId w:val="12"/>
              </w:numPr>
              <w:rPr>
                <w:lang w:eastAsia="en-GB"/>
              </w:rPr>
            </w:pPr>
            <w:r w:rsidRPr="002C2235">
              <w:rPr>
                <w:lang w:eastAsia="en-GB"/>
              </w:rPr>
              <w:t xml:space="preserve">Manages performance issues effectively to avoid adverse impact on team morale and performance </w:t>
            </w:r>
          </w:p>
          <w:p w:rsidR="000628D4" w:rsidRPr="002C2235" w:rsidRDefault="000628D4" w:rsidP="000628D4">
            <w:pPr>
              <w:autoSpaceDE w:val="0"/>
              <w:autoSpaceDN w:val="0"/>
              <w:adjustRightInd w:val="0"/>
              <w:rPr>
                <w:b/>
              </w:rPr>
            </w:pPr>
          </w:p>
          <w:p w:rsidR="00C75848" w:rsidRDefault="00C75848" w:rsidP="000628D4">
            <w:pPr>
              <w:rPr>
                <w:b/>
                <w:bCs/>
                <w:lang w:eastAsia="en-GB"/>
              </w:rPr>
            </w:pPr>
          </w:p>
          <w:p w:rsidR="00C75848" w:rsidRDefault="00C75848" w:rsidP="000628D4">
            <w:pPr>
              <w:rPr>
                <w:b/>
                <w:bCs/>
                <w:lang w:eastAsia="en-GB"/>
              </w:rPr>
            </w:pPr>
          </w:p>
          <w:p w:rsidR="00C75848" w:rsidRDefault="00C75848" w:rsidP="000628D4">
            <w:pPr>
              <w:rPr>
                <w:b/>
                <w:bCs/>
                <w:lang w:eastAsia="en-GB"/>
              </w:rPr>
            </w:pPr>
          </w:p>
          <w:p w:rsidR="00C75848" w:rsidRDefault="00C75848" w:rsidP="000628D4">
            <w:pPr>
              <w:rPr>
                <w:b/>
                <w:bCs/>
                <w:lang w:eastAsia="en-GB"/>
              </w:rPr>
            </w:pPr>
          </w:p>
          <w:p w:rsidR="00C75848" w:rsidRDefault="00C75848" w:rsidP="000628D4">
            <w:pPr>
              <w:rPr>
                <w:b/>
                <w:bCs/>
                <w:lang w:eastAsia="en-GB"/>
              </w:rPr>
            </w:pPr>
          </w:p>
          <w:p w:rsidR="00C75848" w:rsidRDefault="00C75848" w:rsidP="000628D4">
            <w:pPr>
              <w:rPr>
                <w:b/>
                <w:bCs/>
                <w:lang w:eastAsia="en-GB"/>
              </w:rPr>
            </w:pPr>
          </w:p>
          <w:p w:rsidR="006D43D7" w:rsidRDefault="006D43D7" w:rsidP="000628D4">
            <w:pPr>
              <w:rPr>
                <w:b/>
                <w:bCs/>
                <w:lang w:eastAsia="en-GB"/>
              </w:rPr>
            </w:pPr>
          </w:p>
          <w:p w:rsidR="000628D4" w:rsidRPr="002C2235" w:rsidRDefault="000628D4" w:rsidP="000628D4">
            <w:pPr>
              <w:rPr>
                <w:b/>
                <w:bCs/>
                <w:lang w:eastAsia="en-GB"/>
              </w:rPr>
            </w:pPr>
            <w:r w:rsidRPr="002C2235">
              <w:rPr>
                <w:b/>
                <w:bCs/>
                <w:lang w:eastAsia="en-GB"/>
              </w:rPr>
              <w:t>Planning and Organising</w:t>
            </w:r>
          </w:p>
          <w:p w:rsidR="000628D4" w:rsidRPr="002C2235" w:rsidRDefault="000628D4" w:rsidP="000628D4">
            <w:pPr>
              <w:jc w:val="both"/>
              <w:rPr>
                <w:lang w:eastAsia="en-GB"/>
              </w:rPr>
            </w:pPr>
            <w:r w:rsidRPr="002C2235">
              <w:rPr>
                <w:lang w:eastAsia="en-GB"/>
              </w:rPr>
              <w:t>… is thinking ahead, managing time, priorities and risk, and developing structured and efficient approaches to deliver work on time and to a high standard.</w:t>
            </w:r>
          </w:p>
          <w:p w:rsidR="000628D4" w:rsidRPr="002C2235" w:rsidRDefault="000628D4" w:rsidP="00C75848">
            <w:pPr>
              <w:spacing w:before="240"/>
              <w:rPr>
                <w:lang w:eastAsia="en-GB"/>
              </w:rPr>
            </w:pPr>
            <w:r w:rsidRPr="002C2235">
              <w:rPr>
                <w:bCs/>
                <w:u w:val="single"/>
                <w:lang w:eastAsia="en-GB"/>
              </w:rPr>
              <w:t>Level 3 indicators of effective performance</w:t>
            </w:r>
          </w:p>
          <w:p w:rsidR="000628D4" w:rsidRPr="002C2235" w:rsidRDefault="000628D4" w:rsidP="000628D4">
            <w:pPr>
              <w:numPr>
                <w:ilvl w:val="0"/>
                <w:numId w:val="15"/>
              </w:numPr>
              <w:rPr>
                <w:lang w:eastAsia="en-GB"/>
              </w:rPr>
            </w:pPr>
            <w:r w:rsidRPr="002C2235">
              <w:rPr>
                <w:lang w:eastAsia="en-GB"/>
              </w:rPr>
              <w:t>Monitors allocation of resources, anticipating changing requirements that may impact work delivery</w:t>
            </w:r>
          </w:p>
          <w:p w:rsidR="000628D4" w:rsidRPr="002C2235" w:rsidRDefault="000628D4" w:rsidP="000628D4">
            <w:pPr>
              <w:numPr>
                <w:ilvl w:val="0"/>
                <w:numId w:val="15"/>
              </w:numPr>
              <w:rPr>
                <w:lang w:eastAsia="en-GB"/>
              </w:rPr>
            </w:pPr>
            <w:r w:rsidRPr="002C2235">
              <w:rPr>
                <w:lang w:eastAsia="en-GB"/>
              </w:rPr>
              <w:t>Ensures evaluation processes are in place to measure project benefits</w:t>
            </w:r>
          </w:p>
          <w:p w:rsidR="000628D4" w:rsidRPr="002C2235" w:rsidRDefault="000628D4" w:rsidP="000628D4">
            <w:pPr>
              <w:numPr>
                <w:ilvl w:val="0"/>
                <w:numId w:val="15"/>
              </w:numPr>
              <w:rPr>
                <w:lang w:eastAsia="en-GB"/>
              </w:rPr>
            </w:pPr>
            <w:r w:rsidRPr="002C2235">
              <w:rPr>
                <w:lang w:eastAsia="en-GB"/>
              </w:rPr>
              <w:t>Gains buy-in and commitment to project delivery from diverse stakeholders</w:t>
            </w:r>
          </w:p>
          <w:p w:rsidR="000628D4" w:rsidRPr="002C2235" w:rsidRDefault="000628D4" w:rsidP="000628D4">
            <w:pPr>
              <w:numPr>
                <w:ilvl w:val="0"/>
                <w:numId w:val="15"/>
              </w:numPr>
              <w:rPr>
                <w:lang w:eastAsia="en-GB"/>
              </w:rPr>
            </w:pPr>
            <w:r w:rsidRPr="002C2235">
              <w:rPr>
                <w:lang w:eastAsia="en-GB"/>
              </w:rPr>
              <w:t>Implements quality measures to ensure directorate output is of a high standard</w:t>
            </w:r>
          </w:p>
          <w:p w:rsidR="000628D4" w:rsidRPr="002C2235" w:rsidRDefault="000628D4" w:rsidP="000628D4">
            <w:pPr>
              <w:numPr>
                <w:ilvl w:val="0"/>
                <w:numId w:val="15"/>
              </w:numPr>
              <w:rPr>
                <w:lang w:eastAsia="en-GB"/>
              </w:rPr>
            </w:pPr>
            <w:r w:rsidRPr="002C2235">
              <w:rPr>
                <w:lang w:eastAsia="en-GB"/>
              </w:rPr>
              <w:t>Translates political vision into action plans and deliverables</w:t>
            </w:r>
          </w:p>
          <w:p w:rsidR="000628D4" w:rsidRPr="002C2235" w:rsidRDefault="000628D4" w:rsidP="000628D4">
            <w:pPr>
              <w:autoSpaceDE w:val="0"/>
              <w:autoSpaceDN w:val="0"/>
              <w:adjustRightInd w:val="0"/>
            </w:pPr>
          </w:p>
          <w:p w:rsidR="00C75848" w:rsidRDefault="00C75848" w:rsidP="000628D4">
            <w:pPr>
              <w:autoSpaceDE w:val="0"/>
              <w:autoSpaceDN w:val="0"/>
              <w:adjustRightInd w:val="0"/>
              <w:rPr>
                <w:b/>
              </w:rPr>
            </w:pPr>
          </w:p>
          <w:p w:rsidR="00C75848" w:rsidRDefault="00C75848" w:rsidP="000628D4">
            <w:pPr>
              <w:autoSpaceDE w:val="0"/>
              <w:autoSpaceDN w:val="0"/>
              <w:adjustRightInd w:val="0"/>
              <w:rPr>
                <w:b/>
              </w:rPr>
            </w:pPr>
          </w:p>
          <w:p w:rsidR="000628D4" w:rsidRDefault="000628D4" w:rsidP="000628D4">
            <w:pPr>
              <w:autoSpaceDE w:val="0"/>
              <w:autoSpaceDN w:val="0"/>
              <w:adjustRightInd w:val="0"/>
              <w:rPr>
                <w:b/>
              </w:rPr>
            </w:pPr>
            <w:r w:rsidRPr="002C2235">
              <w:rPr>
                <w:b/>
              </w:rPr>
              <w:t>Responsible Use of Resources</w:t>
            </w:r>
          </w:p>
          <w:p w:rsidR="000628D4" w:rsidRDefault="000628D4" w:rsidP="000628D4">
            <w:pPr>
              <w:autoSpaceDE w:val="0"/>
              <w:autoSpaceDN w:val="0"/>
              <w:adjustRightInd w:val="0"/>
            </w:pPr>
            <w:r>
              <w:t>... is taking personal responsibility for using and managing resources effectively, efficiently and sustainably.</w:t>
            </w:r>
          </w:p>
          <w:p w:rsidR="000628D4" w:rsidRPr="002C2235" w:rsidRDefault="000628D4" w:rsidP="00C75848">
            <w:pPr>
              <w:autoSpaceDE w:val="0"/>
              <w:autoSpaceDN w:val="0"/>
              <w:adjustRightInd w:val="0"/>
              <w:spacing w:before="240"/>
              <w:rPr>
                <w:u w:val="single"/>
              </w:rPr>
            </w:pPr>
            <w:r w:rsidRPr="002C2235">
              <w:rPr>
                <w:u w:val="single"/>
              </w:rPr>
              <w:t>Level 3 indicators of effective performance</w:t>
            </w:r>
          </w:p>
          <w:p w:rsidR="000628D4" w:rsidRPr="002C2235" w:rsidRDefault="000628D4" w:rsidP="000628D4">
            <w:pPr>
              <w:numPr>
                <w:ilvl w:val="0"/>
                <w:numId w:val="16"/>
              </w:numPr>
              <w:rPr>
                <w:lang w:eastAsia="en-GB"/>
              </w:rPr>
            </w:pPr>
            <w:r w:rsidRPr="002C2235">
              <w:rPr>
                <w:lang w:eastAsia="en-GB"/>
              </w:rPr>
              <w:t xml:space="preserve">Allocates financial and people resources efficiently to maximise value for team and wider organisation </w:t>
            </w:r>
          </w:p>
          <w:p w:rsidR="000628D4" w:rsidRPr="002C2235" w:rsidRDefault="000628D4" w:rsidP="000628D4">
            <w:pPr>
              <w:numPr>
                <w:ilvl w:val="0"/>
                <w:numId w:val="16"/>
              </w:numPr>
              <w:rPr>
                <w:lang w:eastAsia="en-GB"/>
              </w:rPr>
            </w:pPr>
            <w:r w:rsidRPr="002C2235">
              <w:rPr>
                <w:lang w:eastAsia="en-GB"/>
              </w:rPr>
              <w:t>Thinks in terms of maximum efficiency when planning resource allocation</w:t>
            </w:r>
          </w:p>
          <w:p w:rsidR="000628D4" w:rsidRPr="002C2235" w:rsidRDefault="000628D4" w:rsidP="000628D4">
            <w:pPr>
              <w:numPr>
                <w:ilvl w:val="0"/>
                <w:numId w:val="16"/>
              </w:numPr>
              <w:rPr>
                <w:lang w:eastAsia="en-GB"/>
              </w:rPr>
            </w:pPr>
            <w:r w:rsidRPr="002C2235">
              <w:rPr>
                <w:lang w:eastAsia="en-GB"/>
              </w:rPr>
              <w:t xml:space="preserve">Implements good practice on efficient use of resources </w:t>
            </w:r>
          </w:p>
          <w:p w:rsidR="000628D4" w:rsidRPr="002C2235" w:rsidRDefault="000628D4" w:rsidP="000628D4">
            <w:pPr>
              <w:numPr>
                <w:ilvl w:val="0"/>
                <w:numId w:val="16"/>
              </w:numPr>
              <w:rPr>
                <w:lang w:eastAsia="en-GB"/>
              </w:rPr>
            </w:pPr>
            <w:r w:rsidRPr="002C2235">
              <w:rPr>
                <w:lang w:eastAsia="en-GB"/>
              </w:rPr>
              <w:t>Monitors financial performance and efficiency of own team, ensuring delivery of work within budget</w:t>
            </w:r>
          </w:p>
          <w:p w:rsidR="000628D4" w:rsidRPr="002C2235" w:rsidRDefault="000628D4" w:rsidP="000628D4">
            <w:pPr>
              <w:numPr>
                <w:ilvl w:val="0"/>
                <w:numId w:val="16"/>
              </w:numPr>
              <w:rPr>
                <w:lang w:eastAsia="en-GB"/>
              </w:rPr>
            </w:pPr>
            <w:r w:rsidRPr="002C2235">
              <w:rPr>
                <w:lang w:eastAsia="en-GB"/>
              </w:rPr>
              <w:t>Negotiates and manages contracts responsibly across a diverse supplier base</w:t>
            </w:r>
          </w:p>
          <w:p w:rsidR="000628D4" w:rsidRPr="002C2235" w:rsidRDefault="000628D4" w:rsidP="000628D4">
            <w:pPr>
              <w:rPr>
                <w:b/>
              </w:rPr>
            </w:pPr>
          </w:p>
          <w:p w:rsidR="00C75848" w:rsidRDefault="00C75848" w:rsidP="000628D4">
            <w:pPr>
              <w:rPr>
                <w:b/>
                <w:iCs/>
              </w:rPr>
            </w:pPr>
          </w:p>
          <w:p w:rsidR="00C75848" w:rsidRDefault="00C75848" w:rsidP="000628D4">
            <w:pPr>
              <w:rPr>
                <w:b/>
                <w:iCs/>
              </w:rPr>
            </w:pPr>
          </w:p>
          <w:p w:rsidR="00C75848" w:rsidRDefault="00C75848" w:rsidP="000628D4">
            <w:pPr>
              <w:rPr>
                <w:b/>
                <w:iCs/>
              </w:rPr>
            </w:pPr>
          </w:p>
          <w:p w:rsidR="000628D4" w:rsidRDefault="000628D4" w:rsidP="000628D4">
            <w:pPr>
              <w:rPr>
                <w:b/>
                <w:iCs/>
              </w:rPr>
            </w:pPr>
            <w:r w:rsidRPr="00F53B15">
              <w:rPr>
                <w:b/>
                <w:iCs/>
              </w:rPr>
              <w:t>Political Restriction</w:t>
            </w:r>
          </w:p>
          <w:p w:rsidR="000628D4" w:rsidRPr="00F53B15" w:rsidRDefault="000628D4" w:rsidP="000628D4">
            <w:pPr>
              <w:rPr>
                <w:b/>
                <w:iCs/>
              </w:rPr>
            </w:pPr>
          </w:p>
          <w:p w:rsidR="00303B1C" w:rsidRDefault="000628D4" w:rsidP="000628D4">
            <w:pPr>
              <w:rPr>
                <w:rStyle w:val="Hyperlink"/>
                <w:iCs/>
              </w:rPr>
            </w:pPr>
            <w:r w:rsidRPr="00F53B15">
              <w:rPr>
                <w:iCs/>
              </w:rPr>
              <w:t>This job is ‘politically restricted’ under the Local Government and Housing Act 1989.  This means that while you are working for us in this job you cannot take part in certain political activities, such as being or trying to be an elected Councillor or campaigning for a political group.</w:t>
            </w:r>
            <w:r>
              <w:rPr>
                <w:iCs/>
              </w:rPr>
              <w:t xml:space="preserve"> Further guidance on politically restricted posts can be viewed on </w:t>
            </w:r>
            <w:hyperlink r:id="rId8" w:history="1">
              <w:r w:rsidRPr="005A29DC">
                <w:rPr>
                  <w:rStyle w:val="Hyperlink"/>
                  <w:iCs/>
                </w:rPr>
                <w:t>www.london.gov.uk</w:t>
              </w:r>
            </w:hyperlink>
          </w:p>
          <w:p w:rsidR="006D43D7" w:rsidRDefault="006D43D7" w:rsidP="000628D4">
            <w:pPr>
              <w:rPr>
                <w:rStyle w:val="Hyperlink"/>
                <w:iCs/>
              </w:rPr>
            </w:pPr>
          </w:p>
          <w:p w:rsidR="006D43D7" w:rsidRDefault="006D43D7" w:rsidP="000628D4">
            <w:pPr>
              <w:rPr>
                <w:rStyle w:val="Hyperlink"/>
                <w:iCs/>
              </w:rPr>
            </w:pPr>
          </w:p>
          <w:p w:rsidR="00FA038C" w:rsidRDefault="00FA038C" w:rsidP="000628D4">
            <w:pPr>
              <w:rPr>
                <w:rStyle w:val="Hyperlink"/>
                <w:iCs/>
              </w:rPr>
            </w:pPr>
          </w:p>
          <w:p w:rsidR="00FA038C" w:rsidRDefault="00FA038C" w:rsidP="000628D4">
            <w:pPr>
              <w:rPr>
                <w:rStyle w:val="Hyperlink"/>
                <w:iCs/>
              </w:rPr>
            </w:pPr>
          </w:p>
          <w:p w:rsidR="00FA038C" w:rsidRDefault="00FA038C" w:rsidP="000628D4">
            <w:pPr>
              <w:rPr>
                <w:rStyle w:val="Hyperlink"/>
                <w:iCs/>
              </w:rPr>
            </w:pPr>
          </w:p>
          <w:p w:rsidR="00FA038C" w:rsidRDefault="00FA038C" w:rsidP="000628D4">
            <w:pPr>
              <w:rPr>
                <w:rStyle w:val="Hyperlink"/>
                <w:iCs/>
              </w:rPr>
            </w:pPr>
          </w:p>
          <w:p w:rsidR="00FA038C" w:rsidRPr="00303B1C" w:rsidRDefault="00FA038C" w:rsidP="000628D4">
            <w:pPr>
              <w:rPr>
                <w:b/>
                <w:u w:val="single"/>
              </w:rPr>
            </w:pPr>
          </w:p>
        </w:tc>
      </w:tr>
    </w:tbl>
    <w:p w:rsidR="00AF22A0" w:rsidRPr="00AF22A0" w:rsidRDefault="00AF22A0" w:rsidP="00AF22A0"/>
    <w:sectPr w:rsidR="00AF22A0" w:rsidRPr="00AF22A0" w:rsidSect="00AF22A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366" w:rsidRDefault="00D24366" w:rsidP="00D24366">
      <w:r>
        <w:separator/>
      </w:r>
    </w:p>
  </w:endnote>
  <w:endnote w:type="continuationSeparator" w:id="0">
    <w:p w:rsidR="00D24366" w:rsidRDefault="00D24366" w:rsidP="00D2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366" w:rsidRDefault="00D24366" w:rsidP="00D24366">
      <w:r>
        <w:separator/>
      </w:r>
    </w:p>
  </w:footnote>
  <w:footnote w:type="continuationSeparator" w:id="0">
    <w:p w:rsidR="00D24366" w:rsidRDefault="00D24366" w:rsidP="00D24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366" w:rsidRDefault="00D24366">
    <w:pPr>
      <w:pStyle w:val="Header"/>
    </w:pPr>
    <w:r>
      <w:tab/>
    </w:r>
    <w:r>
      <w:tab/>
    </w:r>
    <w:r>
      <w:rPr>
        <w:b/>
        <w:noProof/>
        <w:color w:val="BFBFBF"/>
        <w:sz w:val="28"/>
        <w:szCs w:val="28"/>
        <w:lang w:eastAsia="en-GB"/>
      </w:rPr>
      <w:drawing>
        <wp:inline distT="0" distB="0" distL="0" distR="0" wp14:anchorId="4BF28E0C" wp14:editId="33403B60">
          <wp:extent cx="866775" cy="627665"/>
          <wp:effectExtent l="0" t="0" r="0" b="1270"/>
          <wp:docPr id="1" name="Picture 1" descr="opdc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dc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209" cy="63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C72"/>
    <w:multiLevelType w:val="hybridMultilevel"/>
    <w:tmpl w:val="A4DCFC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04610"/>
    <w:multiLevelType w:val="hybridMultilevel"/>
    <w:tmpl w:val="30081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923A1"/>
    <w:multiLevelType w:val="hybridMultilevel"/>
    <w:tmpl w:val="05004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AB2C73"/>
    <w:multiLevelType w:val="hybridMultilevel"/>
    <w:tmpl w:val="03B6C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A54264"/>
    <w:multiLevelType w:val="hybridMultilevel"/>
    <w:tmpl w:val="934A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B4A17"/>
    <w:multiLevelType w:val="hybridMultilevel"/>
    <w:tmpl w:val="379484D2"/>
    <w:lvl w:ilvl="0" w:tplc="08090017">
      <w:start w:val="1"/>
      <w:numFmt w:val="lowerLetter"/>
      <w:lvlText w:val="%1)"/>
      <w:lvlJc w:val="left"/>
      <w:pPr>
        <w:tabs>
          <w:tab w:val="num" w:pos="770"/>
        </w:tabs>
        <w:ind w:left="770" w:hanging="397"/>
      </w:pPr>
      <w:rPr>
        <w:rFonts w:hint="default"/>
      </w:rPr>
    </w:lvl>
    <w:lvl w:ilvl="1" w:tplc="08090003" w:tentative="1">
      <w:start w:val="1"/>
      <w:numFmt w:val="bullet"/>
      <w:lvlText w:val="o"/>
      <w:lvlJc w:val="left"/>
      <w:pPr>
        <w:tabs>
          <w:tab w:val="num" w:pos="1643"/>
        </w:tabs>
        <w:ind w:left="1643" w:hanging="360"/>
      </w:pPr>
      <w:rPr>
        <w:rFonts w:ascii="Courier New" w:hAnsi="Courier New" w:cs="Courier New" w:hint="default"/>
      </w:rPr>
    </w:lvl>
    <w:lvl w:ilvl="2" w:tplc="08090005" w:tentative="1">
      <w:start w:val="1"/>
      <w:numFmt w:val="bullet"/>
      <w:lvlText w:val=""/>
      <w:lvlJc w:val="left"/>
      <w:pPr>
        <w:tabs>
          <w:tab w:val="num" w:pos="2363"/>
        </w:tabs>
        <w:ind w:left="2363" w:hanging="360"/>
      </w:pPr>
      <w:rPr>
        <w:rFonts w:ascii="Wingdings" w:hAnsi="Wingdings" w:hint="default"/>
      </w:rPr>
    </w:lvl>
    <w:lvl w:ilvl="3" w:tplc="08090001" w:tentative="1">
      <w:start w:val="1"/>
      <w:numFmt w:val="bullet"/>
      <w:lvlText w:val=""/>
      <w:lvlJc w:val="left"/>
      <w:pPr>
        <w:tabs>
          <w:tab w:val="num" w:pos="3083"/>
        </w:tabs>
        <w:ind w:left="3083" w:hanging="360"/>
      </w:pPr>
      <w:rPr>
        <w:rFonts w:ascii="Symbol" w:hAnsi="Symbol" w:hint="default"/>
      </w:rPr>
    </w:lvl>
    <w:lvl w:ilvl="4" w:tplc="08090003" w:tentative="1">
      <w:start w:val="1"/>
      <w:numFmt w:val="bullet"/>
      <w:lvlText w:val="o"/>
      <w:lvlJc w:val="left"/>
      <w:pPr>
        <w:tabs>
          <w:tab w:val="num" w:pos="3803"/>
        </w:tabs>
        <w:ind w:left="3803" w:hanging="360"/>
      </w:pPr>
      <w:rPr>
        <w:rFonts w:ascii="Courier New" w:hAnsi="Courier New" w:cs="Courier New" w:hint="default"/>
      </w:rPr>
    </w:lvl>
    <w:lvl w:ilvl="5" w:tplc="08090005" w:tentative="1">
      <w:start w:val="1"/>
      <w:numFmt w:val="bullet"/>
      <w:lvlText w:val=""/>
      <w:lvlJc w:val="left"/>
      <w:pPr>
        <w:tabs>
          <w:tab w:val="num" w:pos="4523"/>
        </w:tabs>
        <w:ind w:left="4523" w:hanging="360"/>
      </w:pPr>
      <w:rPr>
        <w:rFonts w:ascii="Wingdings" w:hAnsi="Wingdings" w:hint="default"/>
      </w:rPr>
    </w:lvl>
    <w:lvl w:ilvl="6" w:tplc="08090001" w:tentative="1">
      <w:start w:val="1"/>
      <w:numFmt w:val="bullet"/>
      <w:lvlText w:val=""/>
      <w:lvlJc w:val="left"/>
      <w:pPr>
        <w:tabs>
          <w:tab w:val="num" w:pos="5243"/>
        </w:tabs>
        <w:ind w:left="5243" w:hanging="360"/>
      </w:pPr>
      <w:rPr>
        <w:rFonts w:ascii="Symbol" w:hAnsi="Symbol" w:hint="default"/>
      </w:rPr>
    </w:lvl>
    <w:lvl w:ilvl="7" w:tplc="08090003" w:tentative="1">
      <w:start w:val="1"/>
      <w:numFmt w:val="bullet"/>
      <w:lvlText w:val="o"/>
      <w:lvlJc w:val="left"/>
      <w:pPr>
        <w:tabs>
          <w:tab w:val="num" w:pos="5963"/>
        </w:tabs>
        <w:ind w:left="5963" w:hanging="360"/>
      </w:pPr>
      <w:rPr>
        <w:rFonts w:ascii="Courier New" w:hAnsi="Courier New" w:cs="Courier New" w:hint="default"/>
      </w:rPr>
    </w:lvl>
    <w:lvl w:ilvl="8" w:tplc="08090005" w:tentative="1">
      <w:start w:val="1"/>
      <w:numFmt w:val="bullet"/>
      <w:lvlText w:val=""/>
      <w:lvlJc w:val="left"/>
      <w:pPr>
        <w:tabs>
          <w:tab w:val="num" w:pos="6683"/>
        </w:tabs>
        <w:ind w:left="6683" w:hanging="360"/>
      </w:pPr>
      <w:rPr>
        <w:rFonts w:ascii="Wingdings" w:hAnsi="Wingdings" w:hint="default"/>
      </w:rPr>
    </w:lvl>
  </w:abstractNum>
  <w:abstractNum w:abstractNumId="6" w15:restartNumberingAfterBreak="0">
    <w:nsid w:val="37975AA7"/>
    <w:multiLevelType w:val="hybridMultilevel"/>
    <w:tmpl w:val="F394FCB4"/>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511C8"/>
    <w:multiLevelType w:val="hybridMultilevel"/>
    <w:tmpl w:val="4948E3EE"/>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4108165F"/>
    <w:multiLevelType w:val="hybridMultilevel"/>
    <w:tmpl w:val="D1D6BD64"/>
    <w:lvl w:ilvl="0" w:tplc="502ACF6E">
      <w:start w:val="1"/>
      <w:numFmt w:val="bullet"/>
      <w:lvlText w:val=""/>
      <w:lvlJc w:val="left"/>
      <w:pPr>
        <w:tabs>
          <w:tab w:val="num" w:pos="-421"/>
        </w:tabs>
        <w:ind w:left="-421" w:hanging="397"/>
      </w:pPr>
      <w:rPr>
        <w:rFonts w:ascii="Symbol" w:hAnsi="Symbol" w:hint="default"/>
      </w:rPr>
    </w:lvl>
    <w:lvl w:ilvl="1" w:tplc="08090003" w:tentative="1">
      <w:start w:val="1"/>
      <w:numFmt w:val="bullet"/>
      <w:lvlText w:val="o"/>
      <w:lvlJc w:val="left"/>
      <w:pPr>
        <w:tabs>
          <w:tab w:val="num" w:pos="452"/>
        </w:tabs>
        <w:ind w:left="452" w:hanging="360"/>
      </w:pPr>
      <w:rPr>
        <w:rFonts w:ascii="Courier New" w:hAnsi="Courier New" w:cs="Courier New" w:hint="default"/>
      </w:rPr>
    </w:lvl>
    <w:lvl w:ilvl="2" w:tplc="08090005" w:tentative="1">
      <w:start w:val="1"/>
      <w:numFmt w:val="bullet"/>
      <w:lvlText w:val=""/>
      <w:lvlJc w:val="left"/>
      <w:pPr>
        <w:tabs>
          <w:tab w:val="num" w:pos="1172"/>
        </w:tabs>
        <w:ind w:left="1172" w:hanging="360"/>
      </w:pPr>
      <w:rPr>
        <w:rFonts w:ascii="Wingdings" w:hAnsi="Wingdings" w:hint="default"/>
      </w:rPr>
    </w:lvl>
    <w:lvl w:ilvl="3" w:tplc="08090001" w:tentative="1">
      <w:start w:val="1"/>
      <w:numFmt w:val="bullet"/>
      <w:lvlText w:val=""/>
      <w:lvlJc w:val="left"/>
      <w:pPr>
        <w:tabs>
          <w:tab w:val="num" w:pos="1892"/>
        </w:tabs>
        <w:ind w:left="1892" w:hanging="360"/>
      </w:pPr>
      <w:rPr>
        <w:rFonts w:ascii="Symbol" w:hAnsi="Symbol" w:hint="default"/>
      </w:rPr>
    </w:lvl>
    <w:lvl w:ilvl="4" w:tplc="08090003" w:tentative="1">
      <w:start w:val="1"/>
      <w:numFmt w:val="bullet"/>
      <w:lvlText w:val="o"/>
      <w:lvlJc w:val="left"/>
      <w:pPr>
        <w:tabs>
          <w:tab w:val="num" w:pos="2612"/>
        </w:tabs>
        <w:ind w:left="2612" w:hanging="360"/>
      </w:pPr>
      <w:rPr>
        <w:rFonts w:ascii="Courier New" w:hAnsi="Courier New" w:cs="Courier New" w:hint="default"/>
      </w:rPr>
    </w:lvl>
    <w:lvl w:ilvl="5" w:tplc="08090005" w:tentative="1">
      <w:start w:val="1"/>
      <w:numFmt w:val="bullet"/>
      <w:lvlText w:val=""/>
      <w:lvlJc w:val="left"/>
      <w:pPr>
        <w:tabs>
          <w:tab w:val="num" w:pos="3332"/>
        </w:tabs>
        <w:ind w:left="3332" w:hanging="360"/>
      </w:pPr>
      <w:rPr>
        <w:rFonts w:ascii="Wingdings" w:hAnsi="Wingdings" w:hint="default"/>
      </w:rPr>
    </w:lvl>
    <w:lvl w:ilvl="6" w:tplc="08090001" w:tentative="1">
      <w:start w:val="1"/>
      <w:numFmt w:val="bullet"/>
      <w:lvlText w:val=""/>
      <w:lvlJc w:val="left"/>
      <w:pPr>
        <w:tabs>
          <w:tab w:val="num" w:pos="4052"/>
        </w:tabs>
        <w:ind w:left="4052" w:hanging="360"/>
      </w:pPr>
      <w:rPr>
        <w:rFonts w:ascii="Symbol" w:hAnsi="Symbol" w:hint="default"/>
      </w:rPr>
    </w:lvl>
    <w:lvl w:ilvl="7" w:tplc="08090003" w:tentative="1">
      <w:start w:val="1"/>
      <w:numFmt w:val="bullet"/>
      <w:lvlText w:val="o"/>
      <w:lvlJc w:val="left"/>
      <w:pPr>
        <w:tabs>
          <w:tab w:val="num" w:pos="4772"/>
        </w:tabs>
        <w:ind w:left="4772" w:hanging="360"/>
      </w:pPr>
      <w:rPr>
        <w:rFonts w:ascii="Courier New" w:hAnsi="Courier New" w:cs="Courier New" w:hint="default"/>
      </w:rPr>
    </w:lvl>
    <w:lvl w:ilvl="8" w:tplc="08090005" w:tentative="1">
      <w:start w:val="1"/>
      <w:numFmt w:val="bullet"/>
      <w:lvlText w:val=""/>
      <w:lvlJc w:val="left"/>
      <w:pPr>
        <w:tabs>
          <w:tab w:val="num" w:pos="5492"/>
        </w:tabs>
        <w:ind w:left="5492" w:hanging="360"/>
      </w:pPr>
      <w:rPr>
        <w:rFonts w:ascii="Wingdings" w:hAnsi="Wingdings" w:hint="default"/>
      </w:rPr>
    </w:lvl>
  </w:abstractNum>
  <w:abstractNum w:abstractNumId="9" w15:restartNumberingAfterBreak="0">
    <w:nsid w:val="435A1B1D"/>
    <w:multiLevelType w:val="hybridMultilevel"/>
    <w:tmpl w:val="0832D854"/>
    <w:lvl w:ilvl="0" w:tplc="0409000F">
      <w:start w:val="1"/>
      <w:numFmt w:val="decimal"/>
      <w:lvlText w:val="%1."/>
      <w:lvlJc w:val="left"/>
      <w:pPr>
        <w:tabs>
          <w:tab w:val="num" w:pos="715"/>
        </w:tabs>
        <w:ind w:left="715" w:hanging="360"/>
      </w:pPr>
    </w:lvl>
    <w:lvl w:ilvl="1" w:tplc="08090019" w:tentative="1">
      <w:start w:val="1"/>
      <w:numFmt w:val="lowerLetter"/>
      <w:lvlText w:val="%2."/>
      <w:lvlJc w:val="left"/>
      <w:pPr>
        <w:tabs>
          <w:tab w:val="num" w:pos="1435"/>
        </w:tabs>
        <w:ind w:left="1435" w:hanging="360"/>
      </w:pPr>
    </w:lvl>
    <w:lvl w:ilvl="2" w:tplc="0809001B" w:tentative="1">
      <w:start w:val="1"/>
      <w:numFmt w:val="lowerRoman"/>
      <w:lvlText w:val="%3."/>
      <w:lvlJc w:val="right"/>
      <w:pPr>
        <w:tabs>
          <w:tab w:val="num" w:pos="2155"/>
        </w:tabs>
        <w:ind w:left="2155" w:hanging="180"/>
      </w:pPr>
    </w:lvl>
    <w:lvl w:ilvl="3" w:tplc="0809000F" w:tentative="1">
      <w:start w:val="1"/>
      <w:numFmt w:val="decimal"/>
      <w:lvlText w:val="%4."/>
      <w:lvlJc w:val="left"/>
      <w:pPr>
        <w:tabs>
          <w:tab w:val="num" w:pos="2875"/>
        </w:tabs>
        <w:ind w:left="2875" w:hanging="360"/>
      </w:pPr>
    </w:lvl>
    <w:lvl w:ilvl="4" w:tplc="08090019" w:tentative="1">
      <w:start w:val="1"/>
      <w:numFmt w:val="lowerLetter"/>
      <w:lvlText w:val="%5."/>
      <w:lvlJc w:val="left"/>
      <w:pPr>
        <w:tabs>
          <w:tab w:val="num" w:pos="3595"/>
        </w:tabs>
        <w:ind w:left="3595" w:hanging="360"/>
      </w:pPr>
    </w:lvl>
    <w:lvl w:ilvl="5" w:tplc="0809001B" w:tentative="1">
      <w:start w:val="1"/>
      <w:numFmt w:val="lowerRoman"/>
      <w:lvlText w:val="%6."/>
      <w:lvlJc w:val="right"/>
      <w:pPr>
        <w:tabs>
          <w:tab w:val="num" w:pos="4315"/>
        </w:tabs>
        <w:ind w:left="4315" w:hanging="180"/>
      </w:pPr>
    </w:lvl>
    <w:lvl w:ilvl="6" w:tplc="0809000F" w:tentative="1">
      <w:start w:val="1"/>
      <w:numFmt w:val="decimal"/>
      <w:lvlText w:val="%7."/>
      <w:lvlJc w:val="left"/>
      <w:pPr>
        <w:tabs>
          <w:tab w:val="num" w:pos="5035"/>
        </w:tabs>
        <w:ind w:left="5035" w:hanging="360"/>
      </w:pPr>
    </w:lvl>
    <w:lvl w:ilvl="7" w:tplc="08090019" w:tentative="1">
      <w:start w:val="1"/>
      <w:numFmt w:val="lowerLetter"/>
      <w:lvlText w:val="%8."/>
      <w:lvlJc w:val="left"/>
      <w:pPr>
        <w:tabs>
          <w:tab w:val="num" w:pos="5755"/>
        </w:tabs>
        <w:ind w:left="5755" w:hanging="360"/>
      </w:pPr>
    </w:lvl>
    <w:lvl w:ilvl="8" w:tplc="0809001B" w:tentative="1">
      <w:start w:val="1"/>
      <w:numFmt w:val="lowerRoman"/>
      <w:lvlText w:val="%9."/>
      <w:lvlJc w:val="right"/>
      <w:pPr>
        <w:tabs>
          <w:tab w:val="num" w:pos="6475"/>
        </w:tabs>
        <w:ind w:left="6475" w:hanging="180"/>
      </w:pPr>
    </w:lvl>
  </w:abstractNum>
  <w:abstractNum w:abstractNumId="10" w15:restartNumberingAfterBreak="0">
    <w:nsid w:val="46671C76"/>
    <w:multiLevelType w:val="hybridMultilevel"/>
    <w:tmpl w:val="2EA4B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A71F48"/>
    <w:multiLevelType w:val="hybridMultilevel"/>
    <w:tmpl w:val="A852D2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EC1844"/>
    <w:multiLevelType w:val="hybridMultilevel"/>
    <w:tmpl w:val="22A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B64F42"/>
    <w:multiLevelType w:val="hybridMultilevel"/>
    <w:tmpl w:val="B77227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170AFD"/>
    <w:multiLevelType w:val="hybridMultilevel"/>
    <w:tmpl w:val="916C7C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782E9C"/>
    <w:multiLevelType w:val="hybridMultilevel"/>
    <w:tmpl w:val="C56C48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9"/>
  </w:num>
  <w:num w:numId="5">
    <w:abstractNumId w:val="12"/>
  </w:num>
  <w:num w:numId="6">
    <w:abstractNumId w:val="7"/>
  </w:num>
  <w:num w:numId="7">
    <w:abstractNumId w:val="8"/>
  </w:num>
  <w:num w:numId="8">
    <w:abstractNumId w:val="5"/>
  </w:num>
  <w:num w:numId="9">
    <w:abstractNumId w:val="11"/>
  </w:num>
  <w:num w:numId="10">
    <w:abstractNumId w:val="3"/>
  </w:num>
  <w:num w:numId="11">
    <w:abstractNumId w:val="15"/>
  </w:num>
  <w:num w:numId="12">
    <w:abstractNumId w:val="13"/>
  </w:num>
  <w:num w:numId="13">
    <w:abstractNumId w:val="10"/>
  </w:num>
  <w:num w:numId="14">
    <w:abstractNumId w:val="2"/>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1C"/>
    <w:rsid w:val="000136B9"/>
    <w:rsid w:val="00052B61"/>
    <w:rsid w:val="000628D4"/>
    <w:rsid w:val="000D5A66"/>
    <w:rsid w:val="00140C76"/>
    <w:rsid w:val="00152BBA"/>
    <w:rsid w:val="002465B1"/>
    <w:rsid w:val="002E66FC"/>
    <w:rsid w:val="00303B1C"/>
    <w:rsid w:val="0035694F"/>
    <w:rsid w:val="0062082D"/>
    <w:rsid w:val="006D43D7"/>
    <w:rsid w:val="00990454"/>
    <w:rsid w:val="00A37FA6"/>
    <w:rsid w:val="00AB551C"/>
    <w:rsid w:val="00AF22A0"/>
    <w:rsid w:val="00C4075E"/>
    <w:rsid w:val="00C4419E"/>
    <w:rsid w:val="00C75848"/>
    <w:rsid w:val="00D24366"/>
    <w:rsid w:val="00D43831"/>
    <w:rsid w:val="00FA0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75107"/>
  <w15:docId w15:val="{C16F5FB4-025A-43F1-A30E-10DF2EAE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table" w:styleId="TableGrid">
    <w:name w:val="Table Grid"/>
    <w:basedOn w:val="TableNormal"/>
    <w:rsid w:val="00303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24366"/>
    <w:pPr>
      <w:tabs>
        <w:tab w:val="center" w:pos="4513"/>
        <w:tab w:val="right" w:pos="9026"/>
      </w:tabs>
    </w:pPr>
  </w:style>
  <w:style w:type="character" w:customStyle="1" w:styleId="HeaderChar">
    <w:name w:val="Header Char"/>
    <w:basedOn w:val="DefaultParagraphFont"/>
    <w:link w:val="Header"/>
    <w:rsid w:val="00D24366"/>
    <w:rPr>
      <w:rFonts w:ascii="Foundry Form Sans" w:hAnsi="Foundry Form Sans"/>
      <w:sz w:val="24"/>
      <w:szCs w:val="24"/>
      <w:lang w:eastAsia="en-US"/>
    </w:rPr>
  </w:style>
  <w:style w:type="paragraph" w:styleId="Footer">
    <w:name w:val="footer"/>
    <w:basedOn w:val="Normal"/>
    <w:link w:val="FooterChar"/>
    <w:rsid w:val="00D24366"/>
    <w:pPr>
      <w:tabs>
        <w:tab w:val="center" w:pos="4513"/>
        <w:tab w:val="right" w:pos="9026"/>
      </w:tabs>
    </w:pPr>
  </w:style>
  <w:style w:type="character" w:customStyle="1" w:styleId="FooterChar">
    <w:name w:val="Footer Char"/>
    <w:basedOn w:val="DefaultParagraphFont"/>
    <w:link w:val="Footer"/>
    <w:rsid w:val="00D24366"/>
    <w:rPr>
      <w:rFonts w:ascii="Foundry Form Sans" w:hAnsi="Foundry Form Sans"/>
      <w:sz w:val="24"/>
      <w:szCs w:val="24"/>
      <w:lang w:eastAsia="en-US"/>
    </w:rPr>
  </w:style>
  <w:style w:type="paragraph" w:styleId="ListParagraph">
    <w:name w:val="List Paragraph"/>
    <w:basedOn w:val="Normal"/>
    <w:uiPriority w:val="34"/>
    <w:qFormat/>
    <w:rsid w:val="000D5A66"/>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628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64A14-A11B-4CA2-B042-FFE92138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1780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Preston</dc:creator>
  <cp:lastModifiedBy>Ditiksha Hirani</cp:lastModifiedBy>
  <cp:revision>3</cp:revision>
  <dcterms:created xsi:type="dcterms:W3CDTF">2017-12-05T15:40:00Z</dcterms:created>
  <dcterms:modified xsi:type="dcterms:W3CDTF">2018-06-25T09:08:00Z</dcterms:modified>
</cp:coreProperties>
</file>