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  <w:bookmarkStart w:id="0" w:name="_Hlk500254580"/>
      <w:r>
        <w:rPr>
          <w:b/>
        </w:rPr>
        <w:t>Job Description</w:t>
      </w:r>
    </w:p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  <w:r>
        <w:rPr>
          <w:b/>
        </w:rPr>
        <w:t>Job title:</w:t>
      </w:r>
      <w:r>
        <w:rPr>
          <w:b/>
        </w:rPr>
        <w:tab/>
        <w:t>Senior Strategic Planner</w:t>
      </w:r>
    </w:p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  <w:r>
        <w:rPr>
          <w:b/>
        </w:rPr>
        <w:t>Grade:</w:t>
      </w:r>
      <w:r>
        <w:rPr>
          <w:b/>
        </w:rPr>
        <w:tab/>
        <w:t>8</w:t>
      </w:r>
      <w:r w:rsidR="00105C00">
        <w:rPr>
          <w:b/>
        </w:rPr>
        <w:t>/9</w:t>
      </w:r>
      <w:r>
        <w:rPr>
          <w:b/>
        </w:rPr>
        <w:tab/>
      </w:r>
      <w:r>
        <w:rPr>
          <w:b/>
        </w:rPr>
        <w:tab/>
      </w:r>
    </w:p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  <w:r>
        <w:rPr>
          <w:b/>
        </w:rPr>
        <w:t xml:space="preserve">Post number: </w:t>
      </w:r>
      <w:r>
        <w:rPr>
          <w:b/>
        </w:rPr>
        <w:tab/>
        <w:t>GLA</w:t>
      </w:r>
      <w:r w:rsidR="0014158C" w:rsidRPr="0014158C">
        <w:rPr>
          <w:b/>
        </w:rPr>
        <w:t>2496</w:t>
      </w:r>
    </w:p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  <w:r>
        <w:rPr>
          <w:b/>
        </w:rPr>
        <w:t>Directorate:</w:t>
      </w:r>
      <w:r>
        <w:rPr>
          <w:b/>
        </w:rPr>
        <w:tab/>
        <w:t>Development, Enterprise &amp; Environment</w:t>
      </w:r>
    </w:p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  <w:r>
        <w:rPr>
          <w:b/>
        </w:rPr>
        <w:t>Unit:</w:t>
      </w:r>
      <w:r>
        <w:rPr>
          <w:b/>
        </w:rPr>
        <w:tab/>
        <w:t>Planning</w:t>
      </w:r>
    </w:p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</w:p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  <w:r>
        <w:rPr>
          <w:b/>
        </w:rPr>
        <w:t>Job Purpose</w:t>
      </w:r>
    </w:p>
    <w:p w:rsidR="00E215BC" w:rsidRDefault="0099261D" w:rsidP="0099261D">
      <w:pPr>
        <w:spacing w:after="120"/>
        <w:ind w:left="360" w:hanging="360"/>
        <w:jc w:val="both"/>
        <w:rPr>
          <w:lang w:val="en-US"/>
        </w:rPr>
      </w:pPr>
      <w:r>
        <w:rPr>
          <w:lang w:val="en-US"/>
        </w:rPr>
        <w:t>1.</w:t>
      </w:r>
      <w:r w:rsidRPr="0099261D">
        <w:rPr>
          <w:lang w:val="en-US"/>
        </w:rPr>
        <w:tab/>
        <w:t xml:space="preserve">To </w:t>
      </w:r>
      <w:r>
        <w:rPr>
          <w:lang w:val="en-US"/>
        </w:rPr>
        <w:t xml:space="preserve">adopt a flexible way of working </w:t>
      </w:r>
      <w:r w:rsidR="001D3601">
        <w:rPr>
          <w:lang w:val="en-US"/>
        </w:rPr>
        <w:t xml:space="preserve">which </w:t>
      </w:r>
      <w:r w:rsidRPr="0099261D">
        <w:rPr>
          <w:lang w:val="en-US"/>
        </w:rPr>
        <w:t>support</w:t>
      </w:r>
      <w:r w:rsidR="001D3601">
        <w:rPr>
          <w:lang w:val="en-US"/>
        </w:rPr>
        <w:t xml:space="preserve">s the delivery of the broad range of the Authority’s statutory </w:t>
      </w:r>
      <w:r w:rsidR="00F160CC">
        <w:rPr>
          <w:lang w:val="en-US"/>
        </w:rPr>
        <w:t xml:space="preserve">planning responsibilities for </w:t>
      </w:r>
      <w:r w:rsidR="00E215BC">
        <w:rPr>
          <w:lang w:val="en-US"/>
        </w:rPr>
        <w:t>London.</w:t>
      </w:r>
    </w:p>
    <w:p w:rsidR="0099261D" w:rsidRPr="0099261D" w:rsidRDefault="0099261D" w:rsidP="0099261D">
      <w:pPr>
        <w:spacing w:after="120"/>
        <w:ind w:left="360" w:hanging="360"/>
        <w:jc w:val="both"/>
        <w:rPr>
          <w:lang w:val="en-US"/>
        </w:rPr>
      </w:pPr>
      <w:r w:rsidRPr="0099261D">
        <w:rPr>
          <w:lang w:val="en-US"/>
        </w:rPr>
        <w:t>2.</w:t>
      </w:r>
      <w:r w:rsidRPr="0099261D">
        <w:rPr>
          <w:lang w:val="en-US"/>
        </w:rPr>
        <w:tab/>
        <w:t>To provide expert advice on, and research into, current and emerging strategic planning matters, spatial development trends and issues facing London.</w:t>
      </w:r>
    </w:p>
    <w:p w:rsidR="0099261D" w:rsidRDefault="0099261D" w:rsidP="00982140">
      <w:pPr>
        <w:numPr>
          <w:ilvl w:val="0"/>
          <w:numId w:val="1"/>
        </w:numPr>
        <w:spacing w:after="120"/>
        <w:jc w:val="both"/>
        <w:rPr>
          <w:lang w:val="en-US"/>
        </w:rPr>
      </w:pPr>
      <w:r w:rsidRPr="0099261D">
        <w:rPr>
          <w:lang w:val="en-US"/>
        </w:rPr>
        <w:t>To provide spatial planning advice to senior GLA group staff on development</w:t>
      </w:r>
      <w:r w:rsidR="00E215BC">
        <w:rPr>
          <w:lang w:val="en-US"/>
        </w:rPr>
        <w:t xml:space="preserve"> management</w:t>
      </w:r>
      <w:r w:rsidRPr="0099261D">
        <w:rPr>
          <w:lang w:val="en-US"/>
        </w:rPr>
        <w:t xml:space="preserve">, Local Development Documents and other mayoral concerns, including those arising from the proposals of other </w:t>
      </w:r>
      <w:r w:rsidR="00E215BC">
        <w:rPr>
          <w:lang w:val="en-US"/>
        </w:rPr>
        <w:t xml:space="preserve">organizations and </w:t>
      </w:r>
      <w:r w:rsidR="000837AC">
        <w:rPr>
          <w:lang w:val="en-US"/>
        </w:rPr>
        <w:t>local planning authorities</w:t>
      </w:r>
      <w:r w:rsidRPr="0099261D">
        <w:rPr>
          <w:lang w:val="en-US"/>
        </w:rPr>
        <w:t>.</w:t>
      </w:r>
    </w:p>
    <w:p w:rsidR="00F160CC" w:rsidRPr="0099261D" w:rsidRDefault="00F160CC" w:rsidP="00982140">
      <w:pPr>
        <w:numPr>
          <w:ilvl w:val="0"/>
          <w:numId w:val="1"/>
        </w:numPr>
        <w:spacing w:after="120"/>
        <w:jc w:val="both"/>
        <w:rPr>
          <w:lang w:val="en-US"/>
        </w:rPr>
      </w:pPr>
      <w:r>
        <w:rPr>
          <w:lang w:val="en-US"/>
        </w:rPr>
        <w:t>Contribute to the production of London Plan</w:t>
      </w:r>
      <w:r w:rsidR="00372DC2">
        <w:rPr>
          <w:lang w:val="en-US"/>
        </w:rPr>
        <w:t>, SPGs,</w:t>
      </w:r>
      <w:r>
        <w:rPr>
          <w:lang w:val="en-US"/>
        </w:rPr>
        <w:t xml:space="preserve"> Opportunity Areas</w:t>
      </w:r>
      <w:r w:rsidR="00E215BC">
        <w:rPr>
          <w:lang w:val="en-US"/>
        </w:rPr>
        <w:t xml:space="preserve">, </w:t>
      </w:r>
      <w:r>
        <w:rPr>
          <w:lang w:val="en-US"/>
        </w:rPr>
        <w:t xml:space="preserve">related planning frameworks (OAPFs) </w:t>
      </w:r>
      <w:r w:rsidR="00E215BC">
        <w:rPr>
          <w:lang w:val="en-US"/>
        </w:rPr>
        <w:t xml:space="preserve">and development infrastructure and funding assessments (DIFS) </w:t>
      </w:r>
      <w:r>
        <w:rPr>
          <w:lang w:val="en-US"/>
        </w:rPr>
        <w:t>that interpret strategic and local policy and guide area</w:t>
      </w:r>
      <w:r w:rsidR="00E215BC">
        <w:rPr>
          <w:lang w:val="en-US"/>
        </w:rPr>
        <w:t xml:space="preserve"> </w:t>
      </w:r>
      <w:r>
        <w:rPr>
          <w:lang w:val="en-US"/>
        </w:rPr>
        <w:t>base</w:t>
      </w:r>
      <w:r w:rsidR="00E215BC">
        <w:rPr>
          <w:lang w:val="en-US"/>
        </w:rPr>
        <w:t>d</w:t>
      </w:r>
      <w:r>
        <w:rPr>
          <w:lang w:val="en-US"/>
        </w:rPr>
        <w:t xml:space="preserve"> development and growth areas.</w:t>
      </w:r>
    </w:p>
    <w:p w:rsidR="0099261D" w:rsidRPr="0099261D" w:rsidRDefault="0099261D" w:rsidP="00982140">
      <w:pPr>
        <w:numPr>
          <w:ilvl w:val="0"/>
          <w:numId w:val="1"/>
        </w:numPr>
        <w:spacing w:after="120"/>
        <w:jc w:val="both"/>
        <w:rPr>
          <w:lang w:val="en-US"/>
        </w:rPr>
      </w:pPr>
      <w:r w:rsidRPr="0099261D">
        <w:rPr>
          <w:lang w:val="en-US"/>
        </w:rPr>
        <w:t xml:space="preserve">Process large scale applications for developments of potential strategic importance (PSI) referred to the Mayor and engage with London </w:t>
      </w:r>
      <w:r w:rsidR="00E215BC">
        <w:rPr>
          <w:lang w:val="en-US"/>
        </w:rPr>
        <w:t>b</w:t>
      </w:r>
      <w:r w:rsidRPr="0099261D">
        <w:rPr>
          <w:lang w:val="en-US"/>
        </w:rPr>
        <w:t>oroughs</w:t>
      </w:r>
      <w:r w:rsidR="00E215BC">
        <w:rPr>
          <w:lang w:val="en-US"/>
        </w:rPr>
        <w:t>, landowners</w:t>
      </w:r>
      <w:r w:rsidRPr="0099261D">
        <w:rPr>
          <w:lang w:val="en-US"/>
        </w:rPr>
        <w:t xml:space="preserve"> and applicants.</w:t>
      </w:r>
    </w:p>
    <w:p w:rsidR="0099261D" w:rsidRDefault="00F160CC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  <w:r>
        <w:rPr>
          <w:b/>
        </w:rPr>
        <w:t>Principal Accountabilities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t>Either lead or contribute to: -</w:t>
      </w:r>
    </w:p>
    <w:p w:rsidR="00F160CC" w:rsidRPr="00F160CC" w:rsidRDefault="00F160CC" w:rsidP="00982140">
      <w:pPr>
        <w:numPr>
          <w:ilvl w:val="0"/>
          <w:numId w:val="3"/>
        </w:numPr>
        <w:spacing w:after="120"/>
        <w:jc w:val="both"/>
        <w:rPr>
          <w:lang w:val="en-US"/>
        </w:rPr>
      </w:pPr>
      <w:r w:rsidRPr="00F160CC">
        <w:rPr>
          <w:lang w:val="en-US"/>
        </w:rPr>
        <w:t>spatial strategies: development, monitoring and review of the Mayor's strategies, especially the spatial and economic development, housing and transport strategies</w:t>
      </w:r>
      <w:r w:rsidR="00685F84">
        <w:rPr>
          <w:lang w:val="en-US"/>
        </w:rPr>
        <w:t xml:space="preserve"> and environment impact assessments</w:t>
      </w:r>
      <w:r w:rsidRPr="00F160CC">
        <w:rPr>
          <w:lang w:val="en-US"/>
        </w:rPr>
        <w:t>;</w:t>
      </w:r>
    </w:p>
    <w:p w:rsidR="00F160CC" w:rsidRPr="00F160CC" w:rsidRDefault="00F160CC" w:rsidP="00982140">
      <w:pPr>
        <w:numPr>
          <w:ilvl w:val="0"/>
          <w:numId w:val="3"/>
        </w:numPr>
        <w:spacing w:after="120"/>
        <w:jc w:val="both"/>
        <w:rPr>
          <w:lang w:val="en-US"/>
        </w:rPr>
      </w:pPr>
      <w:r w:rsidRPr="00F160CC">
        <w:rPr>
          <w:lang w:val="en-US"/>
        </w:rPr>
        <w:t>process strategic planning application referrals and negotiate Section 106 agreements;</w:t>
      </w:r>
    </w:p>
    <w:p w:rsidR="00F160CC" w:rsidRPr="00F160CC" w:rsidRDefault="00F160CC" w:rsidP="00982140">
      <w:pPr>
        <w:numPr>
          <w:ilvl w:val="0"/>
          <w:numId w:val="3"/>
        </w:numPr>
        <w:spacing w:after="120"/>
        <w:jc w:val="both"/>
        <w:rPr>
          <w:lang w:val="en-US"/>
        </w:rPr>
      </w:pPr>
      <w:r w:rsidRPr="00F160CC">
        <w:rPr>
          <w:lang w:val="en-US"/>
        </w:rPr>
        <w:t>conformity monitoring and advice on borough development plan documents, local plans and associated local plan-making statutory and supplementary planning documents;</w:t>
      </w:r>
    </w:p>
    <w:p w:rsidR="00F160CC" w:rsidRPr="00F160CC" w:rsidRDefault="00F160CC" w:rsidP="00982140">
      <w:pPr>
        <w:numPr>
          <w:ilvl w:val="0"/>
          <w:numId w:val="3"/>
        </w:numPr>
        <w:spacing w:after="120"/>
        <w:jc w:val="both"/>
        <w:rPr>
          <w:lang w:val="en-US"/>
        </w:rPr>
      </w:pPr>
      <w:r w:rsidRPr="00F160CC">
        <w:rPr>
          <w:lang w:val="en-US"/>
        </w:rPr>
        <w:t>Lead on or contribute to the production of Opportunity Area Planning Frameworks;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t xml:space="preserve">Briefings and reports for the Mayor, Assembly and other </w:t>
      </w:r>
      <w:proofErr w:type="spellStart"/>
      <w:r w:rsidRPr="00F160CC">
        <w:rPr>
          <w:lang w:val="en-US"/>
        </w:rPr>
        <w:t>organisations</w:t>
      </w:r>
      <w:proofErr w:type="spellEnd"/>
      <w:r w:rsidRPr="00F160CC">
        <w:rPr>
          <w:lang w:val="en-US"/>
        </w:rPr>
        <w:t xml:space="preserve"> on planning and spatial development issues.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t>Lead or contribute to the initiation, design, management and completion of relevant policy development projects and research.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t>Lead or contribute to advice on planning briefs, development proposals and the plans and strategies of other agencies especially Local Development Documents and the development plans of authorities</w:t>
      </w:r>
      <w:r w:rsidR="000837AC">
        <w:rPr>
          <w:lang w:val="en-US"/>
        </w:rPr>
        <w:t xml:space="preserve"> outside London.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t>Lead or contribute to coordination, liaison and engagement processes necessary to address spatial development and planning issues.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lastRenderedPageBreak/>
        <w:t>Prepare responses on behalf of the GLA to complex issues raised by the public and diverse agencies.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t xml:space="preserve">Liaise and work with GLA </w:t>
      </w:r>
      <w:r w:rsidR="00E215BC">
        <w:rPr>
          <w:lang w:val="en-US"/>
        </w:rPr>
        <w:t xml:space="preserve">group staff and external </w:t>
      </w:r>
      <w:proofErr w:type="spellStart"/>
      <w:r w:rsidR="00E215BC">
        <w:rPr>
          <w:lang w:val="en-US"/>
        </w:rPr>
        <w:t>organis</w:t>
      </w:r>
      <w:r w:rsidRPr="00F160CC">
        <w:rPr>
          <w:lang w:val="en-US"/>
        </w:rPr>
        <w:t>ations</w:t>
      </w:r>
      <w:proofErr w:type="spellEnd"/>
      <w:r w:rsidRPr="00F160CC">
        <w:rPr>
          <w:lang w:val="en-US"/>
        </w:rPr>
        <w:t xml:space="preserve"> including boroughs, partnerships, consultancies, academic and voluntary agencies to address the Mayor’s planning and spatial development concerns.  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t>Lead on or contribute to representation of the Mayor’s planning and development policies, concerns and objectives to examinations in public</w:t>
      </w:r>
      <w:r w:rsidR="00E215BC">
        <w:rPr>
          <w:lang w:val="en-US"/>
        </w:rPr>
        <w:t xml:space="preserve"> or representation hearings, </w:t>
      </w:r>
      <w:r w:rsidRPr="00F160CC">
        <w:rPr>
          <w:lang w:val="en-US"/>
        </w:rPr>
        <w:t>including those into Local Development Documents, commissions and public inquiries.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/>
          <w:lang w:val="en-US"/>
        </w:rPr>
      </w:pPr>
      <w:proofErr w:type="spellStart"/>
      <w:r w:rsidRPr="00F160CC">
        <w:rPr>
          <w:lang w:val="en-US"/>
        </w:rPr>
        <w:t>Realise</w:t>
      </w:r>
      <w:proofErr w:type="spellEnd"/>
      <w:r w:rsidRPr="00F160CC">
        <w:rPr>
          <w:lang w:val="en-US"/>
        </w:rPr>
        <w:t xml:space="preserve"> the benefits of London’s diversity by promoting and enabling equality of opportunities and promoting the diverse needs and aspirations of London’s communities.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/>
          <w:lang w:val="en-US"/>
        </w:rPr>
      </w:pPr>
      <w:r w:rsidRPr="00F160CC">
        <w:rPr>
          <w:lang w:val="en-US"/>
        </w:rPr>
        <w:t>Manage staff and resources allocated to the job in accordance with the Authority’s policies and Code of Ethics and Standards</w:t>
      </w:r>
    </w:p>
    <w:p w:rsidR="00F160CC" w:rsidRPr="00065E67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/>
          <w:lang w:val="en-US"/>
        </w:rPr>
      </w:pPr>
      <w:proofErr w:type="spellStart"/>
      <w:r w:rsidRPr="00F160CC">
        <w:rPr>
          <w:lang w:val="en-US"/>
        </w:rPr>
        <w:t>Realise</w:t>
      </w:r>
      <w:proofErr w:type="spellEnd"/>
      <w:r w:rsidRPr="00F160CC">
        <w:rPr>
          <w:lang w:val="en-US"/>
        </w:rPr>
        <w:t xml:space="preserve"> the benefits of a flexible approach to work and participate in multi-disciplinary, cross-department and cross-</w:t>
      </w:r>
      <w:proofErr w:type="spellStart"/>
      <w:r w:rsidRPr="00F160CC">
        <w:rPr>
          <w:lang w:val="en-US"/>
        </w:rPr>
        <w:t>organisational</w:t>
      </w:r>
      <w:proofErr w:type="spellEnd"/>
      <w:r w:rsidRPr="00F160CC">
        <w:rPr>
          <w:lang w:val="en-US"/>
        </w:rPr>
        <w:t xml:space="preserve"> groups and project teams.</w:t>
      </w:r>
    </w:p>
    <w:p w:rsidR="00E215BC" w:rsidRDefault="00E215BC" w:rsidP="00065E67">
      <w:pPr>
        <w:spacing w:after="120"/>
        <w:jc w:val="both"/>
        <w:rPr>
          <w:b/>
        </w:rPr>
      </w:pPr>
    </w:p>
    <w:p w:rsidR="00065E67" w:rsidRPr="00065E67" w:rsidRDefault="00065E67" w:rsidP="00065E67">
      <w:pPr>
        <w:spacing w:after="120"/>
        <w:jc w:val="both"/>
        <w:rPr>
          <w:b/>
        </w:rPr>
      </w:pPr>
      <w:r w:rsidRPr="00065E67">
        <w:rPr>
          <w:b/>
        </w:rPr>
        <w:t>Key contacts</w:t>
      </w:r>
    </w:p>
    <w:p w:rsidR="00065E67" w:rsidRPr="00E215BC" w:rsidRDefault="00065E67" w:rsidP="00E215BC">
      <w:pPr>
        <w:spacing w:after="12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5103"/>
      </w:tblGrid>
      <w:tr w:rsidR="00065E67" w:rsidTr="004B7A8B">
        <w:tc>
          <w:tcPr>
            <w:tcW w:w="3402" w:type="dxa"/>
          </w:tcPr>
          <w:p w:rsidR="00065E67" w:rsidRDefault="00065E67" w:rsidP="004B7A8B">
            <w:pPr>
              <w:pStyle w:val="BodyText"/>
              <w:spacing w:after="120"/>
              <w:jc w:val="both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Accountable to:</w:t>
            </w:r>
          </w:p>
        </w:tc>
        <w:tc>
          <w:tcPr>
            <w:tcW w:w="5103" w:type="dxa"/>
          </w:tcPr>
          <w:p w:rsidR="00065E67" w:rsidRDefault="00065E67" w:rsidP="004B7A8B">
            <w:pPr>
              <w:pStyle w:val="BodyText"/>
              <w:spacing w:after="120"/>
              <w:jc w:val="both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 xml:space="preserve">Strategic Planning Manager; Principal Strategic </w:t>
            </w:r>
          </w:p>
          <w:p w:rsidR="00065E67" w:rsidRDefault="00065E67" w:rsidP="004B7A8B">
            <w:pPr>
              <w:pStyle w:val="BodyText"/>
              <w:spacing w:after="120"/>
              <w:jc w:val="both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Planner or as delegated</w:t>
            </w:r>
          </w:p>
        </w:tc>
      </w:tr>
      <w:tr w:rsidR="00065E67" w:rsidTr="004B7A8B">
        <w:trPr>
          <w:trHeight w:val="80"/>
        </w:trPr>
        <w:tc>
          <w:tcPr>
            <w:tcW w:w="3402" w:type="dxa"/>
          </w:tcPr>
          <w:p w:rsidR="00065E67" w:rsidRDefault="00065E67" w:rsidP="004B7A8B">
            <w:pPr>
              <w:pStyle w:val="BodyText"/>
              <w:spacing w:after="120"/>
              <w:jc w:val="both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Accountable for:</w:t>
            </w:r>
            <w:r>
              <w:rPr>
                <w:rFonts w:ascii="Foundry Form Sans" w:hAnsi="Foundry Form Sans"/>
              </w:rPr>
              <w:tab/>
            </w:r>
          </w:p>
        </w:tc>
        <w:tc>
          <w:tcPr>
            <w:tcW w:w="5103" w:type="dxa"/>
          </w:tcPr>
          <w:p w:rsidR="00065E67" w:rsidRDefault="00065E67" w:rsidP="004B7A8B">
            <w:pPr>
              <w:pStyle w:val="BodyText"/>
              <w:spacing w:after="120"/>
              <w:jc w:val="both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Staff and resources allocated to the job</w:t>
            </w:r>
          </w:p>
        </w:tc>
      </w:tr>
      <w:tr w:rsidR="00065E67" w:rsidTr="004B7A8B">
        <w:tc>
          <w:tcPr>
            <w:tcW w:w="3402" w:type="dxa"/>
          </w:tcPr>
          <w:p w:rsidR="00065E67" w:rsidRDefault="00065E67" w:rsidP="004B7A8B">
            <w:pPr>
              <w:pStyle w:val="BodyText"/>
              <w:spacing w:after="120"/>
              <w:jc w:val="both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Principal contacts:</w:t>
            </w:r>
          </w:p>
        </w:tc>
        <w:tc>
          <w:tcPr>
            <w:tcW w:w="5103" w:type="dxa"/>
          </w:tcPr>
          <w:p w:rsidR="00065E67" w:rsidRDefault="00065E67" w:rsidP="004B7A8B">
            <w:pPr>
              <w:pStyle w:val="BodyTextIndent"/>
              <w:ind w:left="0"/>
            </w:pPr>
            <w:r>
              <w:t>Assembly Members and their staff, Mayoral advisers, senior managers, functional bodies, external consultants, and other clients as directed.</w:t>
            </w:r>
          </w:p>
        </w:tc>
      </w:tr>
    </w:tbl>
    <w:p w:rsidR="00F160CC" w:rsidRPr="00F160CC" w:rsidRDefault="00F160CC" w:rsidP="007E575A">
      <w:pPr>
        <w:shd w:val="clear" w:color="auto" w:fill="FFFFFF"/>
        <w:spacing w:before="100" w:beforeAutospacing="1" w:after="100" w:afterAutospacing="1"/>
        <w:ind w:left="2127" w:hanging="2127"/>
      </w:pPr>
    </w:p>
    <w:p w:rsidR="00065E67" w:rsidRDefault="00065E67" w:rsidP="00065E67">
      <w:pPr>
        <w:shd w:val="clear" w:color="auto" w:fill="FFFFFF"/>
        <w:spacing w:before="100" w:beforeAutospacing="1" w:after="100" w:afterAutospacing="1"/>
        <w:rPr>
          <w:b/>
        </w:rPr>
      </w:pPr>
    </w:p>
    <w:p w:rsidR="00105C00" w:rsidRDefault="00105C00" w:rsidP="00065E67">
      <w:pPr>
        <w:shd w:val="clear" w:color="auto" w:fill="FFFFFF"/>
        <w:spacing w:before="100" w:beforeAutospacing="1" w:after="100" w:afterAutospacing="1"/>
        <w:rPr>
          <w:b/>
        </w:rPr>
      </w:pPr>
    </w:p>
    <w:p w:rsidR="00105C00" w:rsidRDefault="00105C00" w:rsidP="00065E67">
      <w:pPr>
        <w:shd w:val="clear" w:color="auto" w:fill="FFFFFF"/>
        <w:spacing w:before="100" w:beforeAutospacing="1" w:after="100" w:afterAutospacing="1"/>
        <w:rPr>
          <w:b/>
        </w:rPr>
      </w:pPr>
    </w:p>
    <w:p w:rsidR="0014158C" w:rsidRDefault="0014158C" w:rsidP="00105C00">
      <w:pPr>
        <w:framePr w:hSpace="180" w:wrap="around" w:vAnchor="page" w:hAnchor="page" w:x="1027" w:y="1009"/>
        <w:spacing w:after="120"/>
        <w:rPr>
          <w:b/>
        </w:rPr>
      </w:pPr>
    </w:p>
    <w:p w:rsidR="0014158C" w:rsidRDefault="0014158C" w:rsidP="00105C00">
      <w:pPr>
        <w:framePr w:hSpace="180" w:wrap="around" w:vAnchor="page" w:hAnchor="page" w:x="1027" w:y="1009"/>
        <w:spacing w:after="120"/>
        <w:rPr>
          <w:b/>
        </w:rPr>
      </w:pPr>
    </w:p>
    <w:p w:rsidR="00AA2414" w:rsidRDefault="00AA2414" w:rsidP="00105C00">
      <w:pPr>
        <w:framePr w:hSpace="180" w:wrap="around" w:vAnchor="page" w:hAnchor="page" w:x="1027" w:y="1009"/>
        <w:spacing w:after="120"/>
        <w:rPr>
          <w:b/>
        </w:rPr>
      </w:pPr>
      <w:r w:rsidRPr="00AA2414">
        <w:rPr>
          <w:b/>
        </w:rPr>
        <w:t>PERSON SPECIFICATION</w:t>
      </w:r>
      <w:r>
        <w:rPr>
          <w:b/>
        </w:rPr>
        <w:t xml:space="preserve"> </w:t>
      </w:r>
    </w:p>
    <w:p w:rsidR="00AA2414" w:rsidRDefault="00AA2414" w:rsidP="00105C00">
      <w:pPr>
        <w:framePr w:hSpace="180" w:wrap="around" w:vAnchor="page" w:hAnchor="page" w:x="1027" w:y="1009"/>
        <w:spacing w:after="120"/>
        <w:rPr>
          <w:b/>
        </w:rPr>
      </w:pPr>
    </w:p>
    <w:p w:rsidR="00105C00" w:rsidRDefault="00AA2414" w:rsidP="00105C00">
      <w:pPr>
        <w:framePr w:hSpace="180" w:wrap="around" w:vAnchor="page" w:hAnchor="page" w:x="1027" w:y="1009"/>
        <w:spacing w:after="120"/>
        <w:rPr>
          <w:b/>
        </w:rPr>
      </w:pPr>
      <w:r>
        <w:rPr>
          <w:b/>
        </w:rPr>
        <w:t>T</w:t>
      </w:r>
      <w:r w:rsidR="00105C00">
        <w:rPr>
          <w:b/>
        </w:rPr>
        <w:t xml:space="preserve">echnical requirements </w:t>
      </w:r>
    </w:p>
    <w:p w:rsidR="00105C00" w:rsidRDefault="00105C00" w:rsidP="00105C00">
      <w:pPr>
        <w:framePr w:hSpace="180" w:wrap="around" w:vAnchor="page" w:hAnchor="page" w:x="1027" w:y="1009"/>
        <w:rPr>
          <w:lang w:val="en-US"/>
        </w:rPr>
      </w:pPr>
    </w:p>
    <w:p w:rsidR="00105C00" w:rsidRDefault="00105C00" w:rsidP="00105C00">
      <w:pPr>
        <w:framePr w:hSpace="180" w:wrap="around" w:vAnchor="page" w:hAnchor="page" w:x="1027" w:y="1009"/>
        <w:rPr>
          <w:lang w:val="en-US"/>
        </w:rPr>
      </w:pPr>
      <w:r>
        <w:rPr>
          <w:lang w:val="en-US"/>
        </w:rPr>
        <w:t>1. Qualification in planning and r</w:t>
      </w:r>
      <w:r w:rsidRPr="002C4279">
        <w:rPr>
          <w:lang w:val="en-US"/>
        </w:rPr>
        <w:t xml:space="preserve">elevant professional experience as a senior </w:t>
      </w:r>
      <w:r w:rsidRPr="000470AF">
        <w:t>planner</w:t>
      </w:r>
      <w:r w:rsidRPr="002C4279">
        <w:rPr>
          <w:lang w:val="en-US"/>
        </w:rPr>
        <w:t xml:space="preserve"> within a similar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or</w:t>
      </w:r>
      <w:r w:rsidRPr="002C4279">
        <w:rPr>
          <w:lang w:val="en-US"/>
        </w:rPr>
        <w:t xml:space="preserve"> </w:t>
      </w:r>
      <w:r>
        <w:rPr>
          <w:lang w:val="en-US"/>
        </w:rPr>
        <w:t xml:space="preserve">business </w:t>
      </w:r>
      <w:r w:rsidRPr="002C4279">
        <w:rPr>
          <w:lang w:val="en-US"/>
        </w:rPr>
        <w:t>environment</w:t>
      </w:r>
      <w:r>
        <w:rPr>
          <w:lang w:val="en-US"/>
        </w:rPr>
        <w:t>;</w:t>
      </w:r>
    </w:p>
    <w:p w:rsidR="00105C00" w:rsidRPr="002C4279" w:rsidRDefault="00105C00" w:rsidP="00105C00">
      <w:pPr>
        <w:framePr w:hSpace="180" w:wrap="around" w:vAnchor="page" w:hAnchor="page" w:x="1027" w:y="1009"/>
        <w:rPr>
          <w:lang w:val="en-US"/>
        </w:rPr>
      </w:pPr>
    </w:p>
    <w:p w:rsidR="00105C00" w:rsidRDefault="00105C00" w:rsidP="00105C00">
      <w:pPr>
        <w:framePr w:hSpace="180" w:wrap="around" w:vAnchor="page" w:hAnchor="page" w:x="1027" w:y="1009"/>
        <w:spacing w:after="120"/>
        <w:jc w:val="both"/>
        <w:rPr>
          <w:lang w:val="en-US"/>
        </w:rPr>
      </w:pPr>
      <w:r>
        <w:rPr>
          <w:lang w:val="en-US"/>
        </w:rPr>
        <w:t xml:space="preserve">2. </w:t>
      </w:r>
      <w:r w:rsidRPr="002C4279">
        <w:rPr>
          <w:lang w:val="en-US"/>
        </w:rPr>
        <w:t>Demonstrable knowledge and understanding of national, regional and London strategic planning and</w:t>
      </w:r>
      <w:r>
        <w:rPr>
          <w:lang w:val="en-US"/>
        </w:rPr>
        <w:t xml:space="preserve"> development issues and trends;</w:t>
      </w:r>
    </w:p>
    <w:p w:rsidR="00105C00" w:rsidRDefault="00105C00" w:rsidP="00105C00">
      <w:pPr>
        <w:framePr w:hSpace="180" w:wrap="around" w:vAnchor="page" w:hAnchor="page" w:x="1027" w:y="1009"/>
        <w:spacing w:after="120"/>
        <w:jc w:val="both"/>
        <w:rPr>
          <w:lang w:val="en-US"/>
        </w:rPr>
      </w:pPr>
    </w:p>
    <w:p w:rsidR="00105C00" w:rsidRDefault="00105C00" w:rsidP="00105C00">
      <w:pPr>
        <w:framePr w:hSpace="180" w:wrap="around" w:vAnchor="page" w:hAnchor="page" w:x="1027" w:y="1009"/>
        <w:spacing w:after="120"/>
        <w:jc w:val="both"/>
        <w:rPr>
          <w:lang w:val="en-US"/>
        </w:rPr>
      </w:pPr>
      <w:r>
        <w:rPr>
          <w:lang w:val="en-US"/>
        </w:rPr>
        <w:t>3. Technical</w:t>
      </w:r>
      <w:r w:rsidRPr="002C4279">
        <w:rPr>
          <w:lang w:val="en-US"/>
        </w:rPr>
        <w:t xml:space="preserve"> knowledge </w:t>
      </w:r>
      <w:r>
        <w:rPr>
          <w:lang w:val="en-US"/>
        </w:rPr>
        <w:t xml:space="preserve">at senior level </w:t>
      </w:r>
      <w:r w:rsidRPr="002C4279">
        <w:rPr>
          <w:lang w:val="en-US"/>
        </w:rPr>
        <w:t xml:space="preserve">of </w:t>
      </w:r>
      <w:r>
        <w:rPr>
          <w:lang w:val="en-US"/>
        </w:rPr>
        <w:t xml:space="preserve">at least three of </w:t>
      </w:r>
      <w:r w:rsidRPr="002C4279">
        <w:rPr>
          <w:lang w:val="en-US"/>
        </w:rPr>
        <w:t>the</w:t>
      </w:r>
      <w:r>
        <w:rPr>
          <w:lang w:val="en-US"/>
        </w:rPr>
        <w:t xml:space="preserve"> </w:t>
      </w:r>
      <w:r w:rsidRPr="002C4279">
        <w:rPr>
          <w:lang w:val="en-US"/>
        </w:rPr>
        <w:t xml:space="preserve">specialisms set out below as well as a broad appreciation of the bearing of these on other </w:t>
      </w:r>
      <w:r>
        <w:rPr>
          <w:lang w:val="en-US"/>
        </w:rPr>
        <w:t xml:space="preserve">strategic </w:t>
      </w:r>
      <w:r w:rsidRPr="002C4279">
        <w:rPr>
          <w:lang w:val="en-US"/>
        </w:rPr>
        <w:t>policy areas</w:t>
      </w:r>
      <w:r>
        <w:rPr>
          <w:lang w:val="en-US"/>
        </w:rPr>
        <w:t>: -</w:t>
      </w:r>
    </w:p>
    <w:p w:rsidR="00105C00" w:rsidRDefault="00105C00" w:rsidP="00105C00">
      <w:pPr>
        <w:framePr w:hSpace="180" w:wrap="around" w:vAnchor="page" w:hAnchor="page" w:x="1027" w:y="1009"/>
        <w:numPr>
          <w:ilvl w:val="1"/>
          <w:numId w:val="5"/>
        </w:numPr>
        <w:spacing w:after="120"/>
        <w:jc w:val="both"/>
        <w:rPr>
          <w:lang w:val="en-US"/>
        </w:rPr>
      </w:pPr>
      <w:r>
        <w:rPr>
          <w:lang w:val="en-US"/>
        </w:rPr>
        <w:t>Strategic spatial planning and urban land use policy;</w:t>
      </w:r>
    </w:p>
    <w:p w:rsidR="00105C00" w:rsidRDefault="00105C00" w:rsidP="00105C00">
      <w:pPr>
        <w:framePr w:hSpace="180" w:wrap="around" w:vAnchor="page" w:hAnchor="page" w:x="1027" w:y="1009"/>
        <w:numPr>
          <w:ilvl w:val="1"/>
          <w:numId w:val="5"/>
        </w:numPr>
        <w:spacing w:after="120"/>
        <w:jc w:val="both"/>
        <w:rPr>
          <w:lang w:val="en-US"/>
        </w:rPr>
      </w:pPr>
      <w:r>
        <w:rPr>
          <w:lang w:val="en-US"/>
        </w:rPr>
        <w:t>Strategic infrastructure planning and funding mechanisms including Section 106 planning obligations, Community Infrastructure Levy (CIL) and/or other funding approaches;</w:t>
      </w:r>
    </w:p>
    <w:p w:rsidR="00105C00" w:rsidRDefault="00105C00" w:rsidP="00105C00">
      <w:pPr>
        <w:framePr w:hSpace="180" w:wrap="around" w:vAnchor="page" w:hAnchor="page" w:x="1027" w:y="1009"/>
        <w:numPr>
          <w:ilvl w:val="1"/>
          <w:numId w:val="5"/>
        </w:numPr>
        <w:spacing w:after="120"/>
        <w:jc w:val="both"/>
        <w:rPr>
          <w:lang w:val="en-US"/>
        </w:rPr>
      </w:pPr>
      <w:r w:rsidRPr="00FF59C9">
        <w:rPr>
          <w:lang w:val="en-US"/>
        </w:rPr>
        <w:t>Urban design and heritage</w:t>
      </w:r>
      <w:r>
        <w:rPr>
          <w:lang w:val="en-US"/>
        </w:rPr>
        <w:t xml:space="preserve">, </w:t>
      </w:r>
      <w:r w:rsidRPr="00FF59C9">
        <w:rPr>
          <w:lang w:val="en-US"/>
        </w:rPr>
        <w:t>London views management framework, including townscape and visual assessment</w:t>
      </w:r>
      <w:r>
        <w:rPr>
          <w:lang w:val="en-US"/>
        </w:rPr>
        <w:t>;</w:t>
      </w:r>
    </w:p>
    <w:p w:rsidR="00105C00" w:rsidRPr="00FF59C9" w:rsidRDefault="00105C00" w:rsidP="00105C00">
      <w:pPr>
        <w:framePr w:hSpace="180" w:wrap="around" w:vAnchor="page" w:hAnchor="page" w:x="1027" w:y="1009"/>
        <w:numPr>
          <w:ilvl w:val="1"/>
          <w:numId w:val="5"/>
        </w:numPr>
        <w:tabs>
          <w:tab w:val="num" w:pos="720"/>
        </w:tabs>
        <w:spacing w:after="120"/>
        <w:jc w:val="both"/>
        <w:rPr>
          <w:lang w:val="en-US"/>
        </w:rPr>
      </w:pPr>
      <w:r>
        <w:rPr>
          <w:lang w:val="en-US"/>
        </w:rPr>
        <w:t>Local Plan and development plan document related policy development and monitoring, including supplementary planning documents and guidance;</w:t>
      </w:r>
    </w:p>
    <w:p w:rsidR="00105C00" w:rsidRPr="002C4279" w:rsidRDefault="00105C00" w:rsidP="00105C00">
      <w:pPr>
        <w:framePr w:hSpace="180" w:wrap="around" w:vAnchor="page" w:hAnchor="page" w:x="1027" w:y="1009"/>
        <w:numPr>
          <w:ilvl w:val="1"/>
          <w:numId w:val="5"/>
        </w:numPr>
        <w:spacing w:after="120"/>
        <w:jc w:val="both"/>
        <w:rPr>
          <w:lang w:val="en-US"/>
        </w:rPr>
      </w:pPr>
      <w:r w:rsidRPr="002C4279">
        <w:rPr>
          <w:lang w:val="en-US"/>
        </w:rPr>
        <w:t>Development management experience and ability to process and negotiate strategic planning applications or related development.</w:t>
      </w:r>
    </w:p>
    <w:p w:rsidR="00105C00" w:rsidRPr="00105C00" w:rsidRDefault="00105C00" w:rsidP="00105C00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b/>
        </w:rPr>
      </w:pPr>
      <w:r w:rsidRPr="00105C00">
        <w:rPr>
          <w:lang w:val="en-US"/>
        </w:rPr>
        <w:t>Project management experience and skills at producing timely and effective development briefs or related frameworks, development infrastructure assessments, Opportunity Area Planning Frameworks or growth</w:t>
      </w:r>
    </w:p>
    <w:p w:rsidR="00AA2414" w:rsidRDefault="00AA2414" w:rsidP="00105C00">
      <w:pPr>
        <w:shd w:val="clear" w:color="auto" w:fill="FFFFFF"/>
        <w:spacing w:before="100" w:beforeAutospacing="1" w:after="100" w:afterAutospacing="1"/>
        <w:rPr>
          <w:b/>
        </w:rPr>
      </w:pPr>
    </w:p>
    <w:p w:rsidR="00105C00" w:rsidRDefault="00105C00" w:rsidP="00105C00">
      <w:pPr>
        <w:shd w:val="clear" w:color="auto" w:fill="FFFFFF"/>
        <w:spacing w:before="100" w:beforeAutospacing="1" w:after="100" w:afterAutospacing="1"/>
        <w:rPr>
          <w:b/>
        </w:rPr>
      </w:pPr>
      <w:r>
        <w:rPr>
          <w:b/>
        </w:rPr>
        <w:t>Behavioural Competencies</w:t>
      </w:r>
    </w:p>
    <w:p w:rsidR="00105C00" w:rsidRPr="006455E9" w:rsidRDefault="00105C00" w:rsidP="00105C00">
      <w:pPr>
        <w:tabs>
          <w:tab w:val="left" w:pos="180"/>
        </w:tabs>
        <w:rPr>
          <w:b/>
        </w:rPr>
      </w:pPr>
      <w:r w:rsidRPr="006455E9">
        <w:rPr>
          <w:b/>
        </w:rPr>
        <w:t>BUILDING AND MANAGING RELATIONSHIPS</w:t>
      </w:r>
    </w:p>
    <w:p w:rsidR="00105C00" w:rsidRDefault="00105C00" w:rsidP="00105C00">
      <w:pPr>
        <w:tabs>
          <w:tab w:val="left" w:pos="180"/>
        </w:tabs>
        <w:ind w:right="113"/>
        <w:jc w:val="both"/>
      </w:pPr>
      <w:r w:rsidRPr="006455E9">
        <w:t xml:space="preserve">… is developing rapport and working effectively with a diverse range of people, sharing knowledge and skills to deliver shared goals. </w:t>
      </w:r>
    </w:p>
    <w:p w:rsidR="00105C00" w:rsidRDefault="00105C00" w:rsidP="00105C00">
      <w:pPr>
        <w:tabs>
          <w:tab w:val="left" w:pos="180"/>
        </w:tabs>
        <w:ind w:right="113"/>
        <w:jc w:val="both"/>
      </w:pPr>
    </w:p>
    <w:p w:rsidR="00105C00" w:rsidRPr="00D27DA2" w:rsidRDefault="00105C00" w:rsidP="00105C00">
      <w:pPr>
        <w:tabs>
          <w:tab w:val="left" w:pos="180"/>
        </w:tabs>
        <w:ind w:right="113"/>
        <w:jc w:val="both"/>
        <w:rPr>
          <w:u w:val="single"/>
        </w:rPr>
      </w:pPr>
      <w:r>
        <w:rPr>
          <w:u w:val="single"/>
        </w:rPr>
        <w:t>Level 2 indicators of effective performance</w:t>
      </w:r>
    </w:p>
    <w:p w:rsidR="00105C00" w:rsidRPr="006455E9" w:rsidRDefault="00105C00" w:rsidP="00105C00">
      <w:pPr>
        <w:pStyle w:val="ListParagraph"/>
        <w:numPr>
          <w:ilvl w:val="0"/>
          <w:numId w:val="6"/>
        </w:numPr>
        <w:ind w:right="113"/>
      </w:pPr>
      <w:r w:rsidRPr="006455E9">
        <w:rPr>
          <w:bCs/>
        </w:rPr>
        <w:t xml:space="preserve">Develops new professional relationships </w:t>
      </w:r>
    </w:p>
    <w:p w:rsidR="00105C00" w:rsidRPr="006455E9" w:rsidRDefault="00105C00" w:rsidP="00105C00">
      <w:pPr>
        <w:pStyle w:val="ListParagraph"/>
        <w:numPr>
          <w:ilvl w:val="0"/>
          <w:numId w:val="6"/>
        </w:numPr>
        <w:ind w:right="113"/>
        <w:rPr>
          <w:bCs/>
        </w:rPr>
      </w:pPr>
      <w:r w:rsidRPr="006455E9">
        <w:rPr>
          <w:bCs/>
        </w:rPr>
        <w:t>Understands the needs of others, the constraints they face and the levers to their engagement</w:t>
      </w:r>
    </w:p>
    <w:p w:rsidR="00105C00" w:rsidRPr="006455E9" w:rsidRDefault="00105C00" w:rsidP="00105C00">
      <w:pPr>
        <w:pStyle w:val="ListParagraph"/>
        <w:numPr>
          <w:ilvl w:val="0"/>
          <w:numId w:val="6"/>
        </w:numPr>
        <w:ind w:right="113"/>
      </w:pPr>
      <w:r w:rsidRPr="006455E9">
        <w:t>Understands differences, anticipates areas of conflict and takes action</w:t>
      </w:r>
    </w:p>
    <w:p w:rsidR="00105C00" w:rsidRPr="006455E9" w:rsidRDefault="00105C00" w:rsidP="00105C00">
      <w:pPr>
        <w:pStyle w:val="ListParagraph"/>
        <w:numPr>
          <w:ilvl w:val="0"/>
          <w:numId w:val="6"/>
        </w:numPr>
        <w:ind w:right="113"/>
        <w:rPr>
          <w:bCs/>
        </w:rPr>
      </w:pPr>
      <w:r w:rsidRPr="006455E9">
        <w:rPr>
          <w:bCs/>
        </w:rPr>
        <w:t>Fosters an environment where others feel respected</w:t>
      </w:r>
    </w:p>
    <w:p w:rsidR="00105C00" w:rsidRPr="006455E9" w:rsidRDefault="00105C00" w:rsidP="00105C00">
      <w:pPr>
        <w:pStyle w:val="ListParagraph"/>
        <w:numPr>
          <w:ilvl w:val="0"/>
          <w:numId w:val="6"/>
        </w:numPr>
        <w:ind w:right="113"/>
        <w:rPr>
          <w:bCs/>
        </w:rPr>
      </w:pPr>
      <w:r w:rsidRPr="006455E9">
        <w:rPr>
          <w:bCs/>
        </w:rPr>
        <w:t>Identifies opportunities for joint working to minimise duplication and deliver shared goals</w:t>
      </w:r>
    </w:p>
    <w:p w:rsidR="00105C00" w:rsidRDefault="00105C00" w:rsidP="00105C00">
      <w:pPr>
        <w:ind w:right="113"/>
        <w:rPr>
          <w:b/>
        </w:rPr>
      </w:pPr>
    </w:p>
    <w:p w:rsidR="00105C00" w:rsidRDefault="00105C00" w:rsidP="00105C00">
      <w:pPr>
        <w:ind w:right="113"/>
        <w:rPr>
          <w:b/>
        </w:rPr>
      </w:pPr>
    </w:p>
    <w:p w:rsidR="00105C00" w:rsidRPr="006455E9" w:rsidRDefault="00105C00" w:rsidP="00105C00">
      <w:pPr>
        <w:ind w:right="113"/>
        <w:rPr>
          <w:b/>
        </w:rPr>
      </w:pPr>
      <w:r w:rsidRPr="006455E9">
        <w:rPr>
          <w:b/>
        </w:rPr>
        <w:t>COMMUNICATING AND INFLUENCING</w:t>
      </w:r>
    </w:p>
    <w:p w:rsidR="00105C00" w:rsidRDefault="00105C00" w:rsidP="00105C00">
      <w:pPr>
        <w:ind w:right="113"/>
        <w:jc w:val="both"/>
      </w:pPr>
      <w:r w:rsidRPr="006455E9">
        <w:t>… is presenting information and arguments clearly and convincingly so that others see us as credible and articulate, and engage with us.</w:t>
      </w:r>
    </w:p>
    <w:p w:rsidR="00105C00" w:rsidRDefault="00105C00" w:rsidP="00105C00">
      <w:pPr>
        <w:ind w:right="113"/>
        <w:jc w:val="both"/>
      </w:pPr>
    </w:p>
    <w:p w:rsidR="00105C00" w:rsidRPr="006455E9" w:rsidRDefault="00105C00" w:rsidP="00105C00">
      <w:pPr>
        <w:ind w:right="113"/>
        <w:jc w:val="both"/>
        <w:rPr>
          <w:u w:val="single"/>
        </w:rPr>
      </w:pPr>
      <w:r>
        <w:rPr>
          <w:u w:val="single"/>
        </w:rPr>
        <w:t>Level 2 indicators of effective performance</w:t>
      </w:r>
    </w:p>
    <w:p w:rsidR="00105C00" w:rsidRPr="006455E9" w:rsidRDefault="00105C00" w:rsidP="00105C00">
      <w:pPr>
        <w:pStyle w:val="ListParagraph"/>
        <w:numPr>
          <w:ilvl w:val="0"/>
          <w:numId w:val="7"/>
        </w:numPr>
        <w:ind w:right="113"/>
        <w:rPr>
          <w:bCs/>
        </w:rPr>
      </w:pPr>
      <w:r w:rsidRPr="006455E9">
        <w:rPr>
          <w:bCs/>
        </w:rPr>
        <w:lastRenderedPageBreak/>
        <w:t>Communicates openly and inclusively with internal and external stakeholders</w:t>
      </w:r>
    </w:p>
    <w:p w:rsidR="00105C00" w:rsidRPr="006455E9" w:rsidRDefault="00105C00" w:rsidP="00105C00">
      <w:pPr>
        <w:pStyle w:val="ListParagraph"/>
        <w:numPr>
          <w:ilvl w:val="0"/>
          <w:numId w:val="7"/>
        </w:numPr>
        <w:ind w:right="113"/>
        <w:rPr>
          <w:bCs/>
        </w:rPr>
      </w:pPr>
      <w:r w:rsidRPr="006455E9">
        <w:rPr>
          <w:bCs/>
        </w:rPr>
        <w:t>Clearly articulates the key points of an argument, both in verbal and written communication</w:t>
      </w:r>
    </w:p>
    <w:p w:rsidR="00105C00" w:rsidRPr="006455E9" w:rsidRDefault="00105C00" w:rsidP="00105C00">
      <w:pPr>
        <w:pStyle w:val="ListParagraph"/>
        <w:numPr>
          <w:ilvl w:val="0"/>
          <w:numId w:val="7"/>
        </w:numPr>
        <w:ind w:right="113"/>
        <w:rPr>
          <w:bCs/>
        </w:rPr>
      </w:pPr>
      <w:r w:rsidRPr="006455E9">
        <w:t xml:space="preserve">Persuades others, using evidence based knowledge, modifying </w:t>
      </w:r>
      <w:r w:rsidRPr="006455E9">
        <w:rPr>
          <w:bCs/>
        </w:rPr>
        <w:t>approach to deliver message effectively</w:t>
      </w:r>
    </w:p>
    <w:p w:rsidR="00105C00" w:rsidRPr="006455E9" w:rsidRDefault="00105C00" w:rsidP="00105C00">
      <w:pPr>
        <w:pStyle w:val="ListParagraph"/>
        <w:numPr>
          <w:ilvl w:val="0"/>
          <w:numId w:val="7"/>
        </w:numPr>
        <w:ind w:right="113"/>
      </w:pPr>
      <w:r w:rsidRPr="006455E9">
        <w:t>Challenges the views of others in an open and constructive way</w:t>
      </w:r>
    </w:p>
    <w:p w:rsidR="00105C00" w:rsidRPr="006455E9" w:rsidRDefault="00105C00" w:rsidP="00105C00">
      <w:pPr>
        <w:pStyle w:val="ListParagraph"/>
        <w:numPr>
          <w:ilvl w:val="0"/>
          <w:numId w:val="7"/>
        </w:numPr>
        <w:ind w:right="113"/>
        <w:rPr>
          <w:b/>
          <w:bCs/>
        </w:rPr>
      </w:pPr>
      <w:r w:rsidRPr="006455E9">
        <w:rPr>
          <w:bCs/>
        </w:rPr>
        <w:t>Presents a credible and positive image both internally and externally</w:t>
      </w:r>
    </w:p>
    <w:p w:rsidR="0014158C" w:rsidRDefault="0014158C" w:rsidP="00105C00">
      <w:pPr>
        <w:tabs>
          <w:tab w:val="left" w:pos="11880"/>
        </w:tabs>
        <w:ind w:right="113"/>
        <w:rPr>
          <w:b/>
        </w:rPr>
      </w:pPr>
    </w:p>
    <w:p w:rsidR="0014158C" w:rsidRDefault="0014158C" w:rsidP="00105C00">
      <w:pPr>
        <w:tabs>
          <w:tab w:val="left" w:pos="11880"/>
        </w:tabs>
        <w:ind w:right="113"/>
        <w:rPr>
          <w:b/>
        </w:rPr>
      </w:pPr>
    </w:p>
    <w:p w:rsidR="00105C00" w:rsidRPr="006455E9" w:rsidRDefault="00105C00" w:rsidP="00105C00">
      <w:pPr>
        <w:tabs>
          <w:tab w:val="left" w:pos="11880"/>
        </w:tabs>
        <w:ind w:right="113"/>
        <w:rPr>
          <w:b/>
          <w:bCs/>
        </w:rPr>
      </w:pPr>
      <w:r w:rsidRPr="006455E9">
        <w:rPr>
          <w:b/>
          <w:bCs/>
        </w:rPr>
        <w:t>MANAGING AND DEVELOPING PERFORMANCE</w:t>
      </w:r>
    </w:p>
    <w:p w:rsidR="00105C00" w:rsidRDefault="00105C00" w:rsidP="00105C00">
      <w:pPr>
        <w:ind w:right="113"/>
        <w:jc w:val="both"/>
      </w:pPr>
      <w:r w:rsidRPr="006455E9">
        <w:t>… is setting high standards for oneself and others, guiding, motivating and developing them, to achieve high performance and meet the GLA’s objectives and statutory obligations.</w:t>
      </w:r>
    </w:p>
    <w:p w:rsidR="00105C00" w:rsidRDefault="00105C00" w:rsidP="00105C00">
      <w:pPr>
        <w:ind w:right="113"/>
        <w:jc w:val="both"/>
      </w:pPr>
    </w:p>
    <w:p w:rsidR="00105C00" w:rsidRPr="00D27DA2" w:rsidRDefault="00105C00" w:rsidP="00105C00">
      <w:pPr>
        <w:ind w:right="113"/>
        <w:jc w:val="both"/>
        <w:rPr>
          <w:u w:val="single"/>
        </w:rPr>
      </w:pPr>
      <w:r>
        <w:rPr>
          <w:u w:val="single"/>
        </w:rPr>
        <w:t>Level 2 indicators of effective performance</w:t>
      </w:r>
    </w:p>
    <w:p w:rsidR="00105C00" w:rsidRPr="006455E9" w:rsidRDefault="00105C00" w:rsidP="00105C00">
      <w:pPr>
        <w:pStyle w:val="ListParagraph"/>
        <w:numPr>
          <w:ilvl w:val="0"/>
          <w:numId w:val="8"/>
        </w:numPr>
        <w:ind w:right="113"/>
      </w:pPr>
      <w:r w:rsidRPr="006455E9">
        <w:rPr>
          <w:bCs/>
        </w:rPr>
        <w:t>Seeks opportunities to develop professional skills and knowledge and encourages team to do so.</w:t>
      </w:r>
    </w:p>
    <w:p w:rsidR="00105C00" w:rsidRPr="006455E9" w:rsidRDefault="00105C00" w:rsidP="00105C00">
      <w:pPr>
        <w:pStyle w:val="ListParagraph"/>
        <w:numPr>
          <w:ilvl w:val="0"/>
          <w:numId w:val="8"/>
        </w:numPr>
        <w:ind w:right="113"/>
        <w:rPr>
          <w:b/>
          <w:bCs/>
        </w:rPr>
      </w:pPr>
      <w:r w:rsidRPr="006455E9">
        <w:rPr>
          <w:bCs/>
        </w:rPr>
        <w:t>Ensures own and others’ workloads are realistic and achievable</w:t>
      </w:r>
    </w:p>
    <w:p w:rsidR="00105C00" w:rsidRPr="006455E9" w:rsidRDefault="00105C00" w:rsidP="00105C00">
      <w:pPr>
        <w:pStyle w:val="ListParagraph"/>
        <w:numPr>
          <w:ilvl w:val="0"/>
          <w:numId w:val="8"/>
        </w:numPr>
        <w:ind w:right="113"/>
        <w:rPr>
          <w:b/>
          <w:bCs/>
        </w:rPr>
      </w:pPr>
      <w:r w:rsidRPr="006455E9">
        <w:rPr>
          <w:bCs/>
        </w:rPr>
        <w:t xml:space="preserve">Provides staff with clear direction and objectives, ensuring they understand expectations </w:t>
      </w:r>
    </w:p>
    <w:p w:rsidR="00105C00" w:rsidRPr="006455E9" w:rsidRDefault="00105C00" w:rsidP="00105C00">
      <w:pPr>
        <w:pStyle w:val="ListParagraph"/>
        <w:numPr>
          <w:ilvl w:val="0"/>
          <w:numId w:val="8"/>
        </w:numPr>
        <w:ind w:right="113"/>
        <w:rPr>
          <w:bCs/>
        </w:rPr>
      </w:pPr>
      <w:r w:rsidRPr="006455E9">
        <w:rPr>
          <w:bCs/>
        </w:rPr>
        <w:t xml:space="preserve">Recognises achievements and provides constructive feedback and guidance </w:t>
      </w:r>
    </w:p>
    <w:p w:rsidR="00105C00" w:rsidRPr="006455E9" w:rsidRDefault="00105C00" w:rsidP="00105C00">
      <w:pPr>
        <w:pStyle w:val="ListParagraph"/>
        <w:numPr>
          <w:ilvl w:val="0"/>
          <w:numId w:val="8"/>
        </w:numPr>
        <w:ind w:right="113"/>
        <w:rPr>
          <w:b/>
          <w:bCs/>
        </w:rPr>
      </w:pPr>
      <w:r w:rsidRPr="006455E9">
        <w:rPr>
          <w:bCs/>
        </w:rPr>
        <w:t>Gives staff autonomy and confidence to perform well and to their potential</w:t>
      </w:r>
    </w:p>
    <w:p w:rsidR="00105C00" w:rsidRDefault="00105C00" w:rsidP="00105C00">
      <w:pPr>
        <w:ind w:left="-39" w:right="113"/>
        <w:rPr>
          <w:b/>
        </w:rPr>
      </w:pPr>
    </w:p>
    <w:p w:rsidR="00105C00" w:rsidRDefault="00105C00" w:rsidP="00105C00">
      <w:pPr>
        <w:ind w:left="-39" w:right="113"/>
        <w:rPr>
          <w:b/>
        </w:rPr>
      </w:pPr>
    </w:p>
    <w:p w:rsidR="00105C00" w:rsidRPr="006455E9" w:rsidRDefault="00105C00" w:rsidP="00105C00">
      <w:pPr>
        <w:ind w:left="-39" w:right="113"/>
        <w:rPr>
          <w:b/>
        </w:rPr>
      </w:pPr>
      <w:r w:rsidRPr="006455E9">
        <w:rPr>
          <w:b/>
        </w:rPr>
        <w:t>PLANNING AND ORGANISING</w:t>
      </w:r>
    </w:p>
    <w:p w:rsidR="00105C00" w:rsidRPr="006455E9" w:rsidRDefault="00105C00" w:rsidP="00105C00">
      <w:pPr>
        <w:ind w:left="-39" w:right="113"/>
        <w:jc w:val="both"/>
        <w:rPr>
          <w:bCs/>
        </w:rPr>
      </w:pPr>
      <w:r w:rsidRPr="006455E9">
        <w:rPr>
          <w:bCs/>
        </w:rPr>
        <w:t>… is thinking ahead, managing time, priorities and risk, and developing structured and efficient approaches to deliver work on time and to a high standard.</w:t>
      </w:r>
    </w:p>
    <w:p w:rsidR="00105C00" w:rsidRDefault="00105C00" w:rsidP="00105C00">
      <w:pPr>
        <w:ind w:left="-39" w:right="113"/>
        <w:jc w:val="both"/>
        <w:rPr>
          <w:bCs/>
        </w:rPr>
      </w:pPr>
    </w:p>
    <w:p w:rsidR="00105C00" w:rsidRPr="00D27DA2" w:rsidRDefault="00105C00" w:rsidP="00105C00">
      <w:pPr>
        <w:ind w:left="-39" w:right="113"/>
        <w:jc w:val="both"/>
        <w:rPr>
          <w:bCs/>
          <w:u w:val="single"/>
        </w:rPr>
      </w:pPr>
      <w:r>
        <w:rPr>
          <w:bCs/>
          <w:u w:val="single"/>
        </w:rPr>
        <w:t>Level 2 indicators of effective performance</w:t>
      </w:r>
    </w:p>
    <w:p w:rsidR="00105C00" w:rsidRPr="006455E9" w:rsidRDefault="00105C00" w:rsidP="00105C00">
      <w:pPr>
        <w:pStyle w:val="ListParagraph"/>
        <w:numPr>
          <w:ilvl w:val="0"/>
          <w:numId w:val="9"/>
        </w:numPr>
        <w:ind w:right="113"/>
      </w:pPr>
      <w:r w:rsidRPr="006455E9">
        <w:rPr>
          <w:bCs/>
        </w:rPr>
        <w:t>Prioritises work in line with key team or project deliverables</w:t>
      </w:r>
    </w:p>
    <w:p w:rsidR="00105C00" w:rsidRPr="006455E9" w:rsidRDefault="00105C00" w:rsidP="00105C00">
      <w:pPr>
        <w:pStyle w:val="ListParagraph"/>
        <w:numPr>
          <w:ilvl w:val="0"/>
          <w:numId w:val="9"/>
        </w:numPr>
        <w:ind w:right="113"/>
        <w:rPr>
          <w:b/>
          <w:bCs/>
        </w:rPr>
      </w:pPr>
      <w:r w:rsidRPr="006455E9">
        <w:rPr>
          <w:bCs/>
        </w:rPr>
        <w:t>Makes contingency plans to account for changing work priorities, deadlines and milestones</w:t>
      </w:r>
    </w:p>
    <w:p w:rsidR="00105C00" w:rsidRPr="006455E9" w:rsidRDefault="00105C00" w:rsidP="00105C00">
      <w:pPr>
        <w:pStyle w:val="ListParagraph"/>
        <w:numPr>
          <w:ilvl w:val="0"/>
          <w:numId w:val="9"/>
        </w:numPr>
        <w:ind w:right="113"/>
        <w:rPr>
          <w:b/>
          <w:bCs/>
        </w:rPr>
      </w:pPr>
      <w:r w:rsidRPr="006455E9">
        <w:rPr>
          <w:bCs/>
        </w:rPr>
        <w:t>Identifies and consults with sponsors or stakeholders in planning work</w:t>
      </w:r>
    </w:p>
    <w:p w:rsidR="00105C00" w:rsidRPr="006455E9" w:rsidRDefault="00105C00" w:rsidP="00105C00">
      <w:pPr>
        <w:pStyle w:val="ListParagraph"/>
        <w:numPr>
          <w:ilvl w:val="0"/>
          <w:numId w:val="9"/>
        </w:numPr>
        <w:ind w:right="113"/>
        <w:rPr>
          <w:b/>
          <w:bCs/>
        </w:rPr>
      </w:pPr>
      <w:r w:rsidRPr="006455E9">
        <w:rPr>
          <w:bCs/>
        </w:rPr>
        <w:t>Pays close attention to detail, ensuring team’s work is delivered to a high standard</w:t>
      </w:r>
    </w:p>
    <w:p w:rsidR="00105C00" w:rsidRPr="006455E9" w:rsidRDefault="00105C00" w:rsidP="00105C00">
      <w:pPr>
        <w:pStyle w:val="ListParagraph"/>
        <w:numPr>
          <w:ilvl w:val="0"/>
          <w:numId w:val="9"/>
        </w:numPr>
        <w:ind w:right="113"/>
        <w:rPr>
          <w:bCs/>
        </w:rPr>
      </w:pPr>
      <w:r w:rsidRPr="006455E9">
        <w:rPr>
          <w:bCs/>
        </w:rPr>
        <w:t>Negotiates realistic timescales for work delivery, ensuring team deliverables can be met</w:t>
      </w:r>
    </w:p>
    <w:p w:rsidR="00105C00" w:rsidRDefault="00105C00" w:rsidP="00105C00">
      <w:pPr>
        <w:rPr>
          <w:b/>
        </w:rPr>
      </w:pPr>
    </w:p>
    <w:p w:rsidR="00105C00" w:rsidRDefault="00105C00" w:rsidP="00105C00">
      <w:pPr>
        <w:rPr>
          <w:b/>
        </w:rPr>
      </w:pPr>
    </w:p>
    <w:p w:rsidR="00105C00" w:rsidRPr="006455E9" w:rsidRDefault="00105C00" w:rsidP="00105C00">
      <w:pPr>
        <w:rPr>
          <w:b/>
        </w:rPr>
      </w:pPr>
      <w:r w:rsidRPr="006455E9">
        <w:rPr>
          <w:b/>
        </w:rPr>
        <w:t>PROBLEM SOLVING</w:t>
      </w:r>
    </w:p>
    <w:p w:rsidR="00105C00" w:rsidRPr="006455E9" w:rsidRDefault="00105C00" w:rsidP="00105C00">
      <w:pPr>
        <w:tabs>
          <w:tab w:val="left" w:pos="1290"/>
        </w:tabs>
      </w:pPr>
      <w:r w:rsidRPr="006455E9">
        <w:t xml:space="preserve">… is analysing and interpreting situations from a variety of viewpoints and finding creative, workable and timely solutions. </w:t>
      </w:r>
    </w:p>
    <w:p w:rsidR="00105C00" w:rsidRDefault="00105C00" w:rsidP="00105C00">
      <w:pPr>
        <w:ind w:right="113"/>
        <w:rPr>
          <w:bCs/>
        </w:rPr>
      </w:pPr>
    </w:p>
    <w:p w:rsidR="00105C00" w:rsidRPr="00D27DA2" w:rsidRDefault="00105C00" w:rsidP="00105C00">
      <w:pPr>
        <w:ind w:right="113"/>
        <w:rPr>
          <w:bCs/>
          <w:u w:val="single"/>
        </w:rPr>
      </w:pPr>
      <w:r>
        <w:rPr>
          <w:bCs/>
          <w:u w:val="single"/>
        </w:rPr>
        <w:t>Level 2 indicators of effective performance</w:t>
      </w:r>
    </w:p>
    <w:p w:rsidR="00105C00" w:rsidRPr="006455E9" w:rsidRDefault="00105C00" w:rsidP="00105C00">
      <w:pPr>
        <w:pStyle w:val="ListParagraph"/>
        <w:numPr>
          <w:ilvl w:val="0"/>
          <w:numId w:val="10"/>
        </w:numPr>
      </w:pPr>
      <w:r w:rsidRPr="006455E9">
        <w:rPr>
          <w:bCs/>
        </w:rPr>
        <w:t>Processes and distils a variety of information to understand a problem fully</w:t>
      </w:r>
    </w:p>
    <w:p w:rsidR="00105C00" w:rsidRPr="006455E9" w:rsidRDefault="00105C00" w:rsidP="00105C00">
      <w:pPr>
        <w:pStyle w:val="ListParagraph"/>
        <w:numPr>
          <w:ilvl w:val="0"/>
          <w:numId w:val="10"/>
        </w:numPr>
      </w:pPr>
      <w:r w:rsidRPr="006455E9">
        <w:rPr>
          <w:bCs/>
        </w:rPr>
        <w:t>Proposes options for solutions to presented problems</w:t>
      </w:r>
    </w:p>
    <w:p w:rsidR="00105C00" w:rsidRPr="006455E9" w:rsidRDefault="00105C00" w:rsidP="00105C00">
      <w:pPr>
        <w:pStyle w:val="ListParagraph"/>
        <w:numPr>
          <w:ilvl w:val="0"/>
          <w:numId w:val="10"/>
        </w:numPr>
        <w:rPr>
          <w:b/>
          <w:bCs/>
        </w:rPr>
      </w:pPr>
      <w:r w:rsidRPr="006455E9">
        <w:rPr>
          <w:bCs/>
        </w:rPr>
        <w:t>Builds on the ideas of others to encourage creative problem solving</w:t>
      </w:r>
    </w:p>
    <w:p w:rsidR="00105C00" w:rsidRPr="006455E9" w:rsidRDefault="00105C00" w:rsidP="00105C00">
      <w:pPr>
        <w:pStyle w:val="ListParagraph"/>
        <w:numPr>
          <w:ilvl w:val="0"/>
          <w:numId w:val="10"/>
        </w:numPr>
        <w:rPr>
          <w:b/>
          <w:bCs/>
        </w:rPr>
      </w:pPr>
      <w:r w:rsidRPr="006455E9">
        <w:rPr>
          <w:bCs/>
        </w:rPr>
        <w:t>Thinks laterally about own work, considering different ways to approach problems</w:t>
      </w:r>
    </w:p>
    <w:p w:rsidR="00105C00" w:rsidRPr="006455E9" w:rsidRDefault="00105C00" w:rsidP="00105C00">
      <w:pPr>
        <w:pStyle w:val="ListParagraph"/>
        <w:numPr>
          <w:ilvl w:val="0"/>
          <w:numId w:val="10"/>
        </w:numPr>
        <w:rPr>
          <w:b/>
          <w:bCs/>
        </w:rPr>
      </w:pPr>
      <w:r w:rsidRPr="006455E9">
        <w:rPr>
          <w:bCs/>
        </w:rPr>
        <w:t>Seeks the opinions and experiences of others to understand different approaches to problem solving</w:t>
      </w:r>
    </w:p>
    <w:p w:rsidR="00105C00" w:rsidRDefault="00105C00" w:rsidP="00105C00">
      <w:pPr>
        <w:rPr>
          <w:b/>
        </w:rPr>
      </w:pPr>
    </w:p>
    <w:p w:rsidR="00105C00" w:rsidRDefault="00105C00" w:rsidP="00105C00">
      <w:pPr>
        <w:rPr>
          <w:b/>
        </w:rPr>
      </w:pPr>
    </w:p>
    <w:p w:rsidR="00AA2414" w:rsidRDefault="00AA2414" w:rsidP="00105C00">
      <w:pPr>
        <w:rPr>
          <w:b/>
        </w:rPr>
      </w:pPr>
    </w:p>
    <w:p w:rsidR="00AA2414" w:rsidRDefault="00AA2414" w:rsidP="00105C00">
      <w:pPr>
        <w:rPr>
          <w:b/>
        </w:rPr>
      </w:pPr>
    </w:p>
    <w:p w:rsidR="00AA2414" w:rsidRDefault="00AA2414" w:rsidP="00105C00">
      <w:pPr>
        <w:rPr>
          <w:b/>
        </w:rPr>
      </w:pPr>
    </w:p>
    <w:p w:rsidR="00AA2414" w:rsidRDefault="00AA2414" w:rsidP="00105C00">
      <w:pPr>
        <w:rPr>
          <w:b/>
        </w:rPr>
      </w:pPr>
    </w:p>
    <w:p w:rsidR="00AA2414" w:rsidRDefault="00AA2414" w:rsidP="00105C00">
      <w:pPr>
        <w:rPr>
          <w:b/>
        </w:rPr>
      </w:pPr>
    </w:p>
    <w:p w:rsidR="00AA2414" w:rsidRDefault="00AA2414" w:rsidP="00105C00">
      <w:pPr>
        <w:rPr>
          <w:b/>
        </w:rPr>
      </w:pPr>
    </w:p>
    <w:p w:rsidR="00105C00" w:rsidRPr="006455E9" w:rsidRDefault="00105C00" w:rsidP="00105C00">
      <w:pPr>
        <w:rPr>
          <w:b/>
        </w:rPr>
      </w:pPr>
      <w:r w:rsidRPr="006455E9">
        <w:rPr>
          <w:b/>
        </w:rPr>
        <w:t>RESEARCH AND ANALYSIS</w:t>
      </w:r>
    </w:p>
    <w:p w:rsidR="00105C00" w:rsidRPr="006455E9" w:rsidRDefault="00105C00" w:rsidP="00105C00">
      <w:pPr>
        <w:jc w:val="both"/>
      </w:pPr>
      <w:r w:rsidRPr="006455E9">
        <w:t>… is gathering intelligence (information, opinion and data) from varied sources, making sense of it, testing its validity and drawing conclusions that can lead to practical benefits.</w:t>
      </w:r>
    </w:p>
    <w:p w:rsidR="00105C00" w:rsidRDefault="00105C00" w:rsidP="00105C00">
      <w:pPr>
        <w:jc w:val="both"/>
      </w:pPr>
    </w:p>
    <w:p w:rsidR="00105C00" w:rsidRPr="00D27DA2" w:rsidRDefault="00105C00" w:rsidP="00105C00">
      <w:pPr>
        <w:jc w:val="both"/>
        <w:rPr>
          <w:u w:val="single"/>
        </w:rPr>
      </w:pPr>
      <w:r>
        <w:rPr>
          <w:u w:val="single"/>
        </w:rPr>
        <w:t>Level 2 indicators of effective performance</w:t>
      </w:r>
    </w:p>
    <w:p w:rsidR="00105C00" w:rsidRPr="006455E9" w:rsidRDefault="00105C00" w:rsidP="00105C00">
      <w:pPr>
        <w:pStyle w:val="ListParagraph"/>
        <w:numPr>
          <w:ilvl w:val="0"/>
          <w:numId w:val="11"/>
        </w:numPr>
      </w:pPr>
      <w:r w:rsidRPr="006455E9">
        <w:rPr>
          <w:bCs/>
        </w:rPr>
        <w:t>Proactively seeks new information sources to progress research agendas and address gaps in knowledge</w:t>
      </w:r>
    </w:p>
    <w:p w:rsidR="00105C00" w:rsidRPr="006455E9" w:rsidRDefault="00105C00" w:rsidP="00105C00">
      <w:pPr>
        <w:pStyle w:val="ListParagraph"/>
        <w:numPr>
          <w:ilvl w:val="0"/>
          <w:numId w:val="11"/>
        </w:numPr>
      </w:pPr>
      <w:r w:rsidRPr="006455E9">
        <w:rPr>
          <w:bCs/>
        </w:rPr>
        <w:t>Grasps limitations of or assumptions behind data sources, disregarding those that lack quality</w:t>
      </w:r>
    </w:p>
    <w:p w:rsidR="00105C00" w:rsidRPr="006455E9" w:rsidRDefault="00105C00" w:rsidP="00105C00">
      <w:pPr>
        <w:pStyle w:val="ListParagraph"/>
        <w:numPr>
          <w:ilvl w:val="0"/>
          <w:numId w:val="11"/>
        </w:numPr>
        <w:rPr>
          <w:b/>
          <w:bCs/>
        </w:rPr>
      </w:pPr>
      <w:r w:rsidRPr="006455E9">
        <w:rPr>
          <w:bCs/>
        </w:rPr>
        <w:t>Analyses and integrates qualitative and quantitative data to find new insights</w:t>
      </w:r>
    </w:p>
    <w:p w:rsidR="00105C00" w:rsidRPr="006455E9" w:rsidRDefault="00105C00" w:rsidP="00105C00">
      <w:pPr>
        <w:pStyle w:val="ListParagraph"/>
        <w:numPr>
          <w:ilvl w:val="0"/>
          <w:numId w:val="11"/>
        </w:numPr>
        <w:rPr>
          <w:b/>
          <w:bCs/>
        </w:rPr>
      </w:pPr>
      <w:r w:rsidRPr="006455E9">
        <w:rPr>
          <w:bCs/>
        </w:rPr>
        <w:t xml:space="preserve">Translates research outcomes into concise, meaningful reports </w:t>
      </w:r>
    </w:p>
    <w:p w:rsidR="00105C00" w:rsidRPr="006455E9" w:rsidRDefault="00105C00" w:rsidP="00105C00">
      <w:pPr>
        <w:pStyle w:val="ListParagraph"/>
        <w:numPr>
          <w:ilvl w:val="0"/>
          <w:numId w:val="11"/>
        </w:numPr>
        <w:rPr>
          <w:bCs/>
        </w:rPr>
      </w:pPr>
      <w:r w:rsidRPr="006455E9">
        <w:rPr>
          <w:bCs/>
        </w:rPr>
        <w:t>Identifies relevant and practical research questions for the future</w:t>
      </w:r>
    </w:p>
    <w:p w:rsidR="00105C00" w:rsidRDefault="00105C00" w:rsidP="00105C00">
      <w:pPr>
        <w:shd w:val="clear" w:color="auto" w:fill="FFFFFF"/>
        <w:spacing w:before="100" w:beforeAutospacing="1" w:after="100" w:afterAutospacing="1"/>
        <w:rPr>
          <w:b/>
        </w:rPr>
      </w:pPr>
    </w:p>
    <w:p w:rsidR="00105C00" w:rsidRPr="006455E9" w:rsidRDefault="00105C00" w:rsidP="00105C00">
      <w:pPr>
        <w:tabs>
          <w:tab w:val="left" w:pos="11880"/>
        </w:tabs>
        <w:rPr>
          <w:b/>
          <w:bCs/>
        </w:rPr>
      </w:pPr>
      <w:r w:rsidRPr="006455E9">
        <w:rPr>
          <w:b/>
          <w:bCs/>
        </w:rPr>
        <w:t>RESPONDING TO PRESSURE AND CHANGE</w:t>
      </w:r>
    </w:p>
    <w:p w:rsidR="00105C00" w:rsidRPr="006455E9" w:rsidRDefault="00105C00" w:rsidP="00105C00">
      <w:pPr>
        <w:jc w:val="both"/>
      </w:pPr>
      <w:r w:rsidRPr="006455E9">
        <w:t xml:space="preserve">… is being flexible and adapting positively, to sustain performance when the situation changes, workload increases, tensions rise or priorities shift. </w:t>
      </w:r>
    </w:p>
    <w:p w:rsidR="00105C00" w:rsidRDefault="00105C00" w:rsidP="00105C00">
      <w:pPr>
        <w:ind w:right="113"/>
        <w:jc w:val="both"/>
        <w:rPr>
          <w:bCs/>
        </w:rPr>
      </w:pPr>
    </w:p>
    <w:p w:rsidR="00105C00" w:rsidRPr="00D27DA2" w:rsidRDefault="00105C00" w:rsidP="00105C00">
      <w:pPr>
        <w:ind w:right="113"/>
        <w:jc w:val="both"/>
        <w:rPr>
          <w:bCs/>
          <w:u w:val="single"/>
        </w:rPr>
      </w:pPr>
      <w:r>
        <w:rPr>
          <w:bCs/>
          <w:u w:val="single"/>
        </w:rPr>
        <w:t>Level 2 indicators of effective performance</w:t>
      </w:r>
    </w:p>
    <w:p w:rsidR="00105C00" w:rsidRPr="006455E9" w:rsidRDefault="00105C00" w:rsidP="00105C00">
      <w:pPr>
        <w:pStyle w:val="ListParagraph"/>
        <w:numPr>
          <w:ilvl w:val="0"/>
          <w:numId w:val="12"/>
        </w:numPr>
      </w:pPr>
      <w:r w:rsidRPr="006455E9">
        <w:rPr>
          <w:bCs/>
        </w:rPr>
        <w:t>Maintains a focus on key priorities and deliverables, staying resilient in the face of pressure</w:t>
      </w:r>
    </w:p>
    <w:p w:rsidR="00105C00" w:rsidRPr="006455E9" w:rsidRDefault="00105C00" w:rsidP="00105C00">
      <w:pPr>
        <w:pStyle w:val="ListParagraph"/>
        <w:numPr>
          <w:ilvl w:val="0"/>
          <w:numId w:val="12"/>
        </w:numPr>
      </w:pPr>
      <w:r w:rsidRPr="006455E9">
        <w:rPr>
          <w:bCs/>
        </w:rPr>
        <w:t xml:space="preserve">Anticipates and adapts flexibly to changing requirements </w:t>
      </w:r>
    </w:p>
    <w:p w:rsidR="00105C00" w:rsidRPr="006455E9" w:rsidRDefault="00105C00" w:rsidP="00105C00">
      <w:pPr>
        <w:pStyle w:val="ListParagraph"/>
        <w:numPr>
          <w:ilvl w:val="0"/>
          <w:numId w:val="12"/>
        </w:numPr>
        <w:rPr>
          <w:bCs/>
        </w:rPr>
      </w:pPr>
      <w:r w:rsidRPr="006455E9">
        <w:rPr>
          <w:bCs/>
        </w:rPr>
        <w:t xml:space="preserve">Uses challenges as an opportunity to learn and improve </w:t>
      </w:r>
    </w:p>
    <w:p w:rsidR="00105C00" w:rsidRPr="006455E9" w:rsidRDefault="00105C00" w:rsidP="00105C00">
      <w:pPr>
        <w:pStyle w:val="ListParagraph"/>
        <w:numPr>
          <w:ilvl w:val="0"/>
          <w:numId w:val="12"/>
        </w:numPr>
        <w:rPr>
          <w:bCs/>
        </w:rPr>
      </w:pPr>
      <w:r w:rsidRPr="006455E9">
        <w:rPr>
          <w:bCs/>
        </w:rPr>
        <w:t xml:space="preserve">Participates fully and encourages others to engage in change initiatives </w:t>
      </w:r>
    </w:p>
    <w:p w:rsidR="00A4597F" w:rsidRPr="00A4597F" w:rsidRDefault="00105C00" w:rsidP="00A4597F">
      <w:pPr>
        <w:pStyle w:val="ListParagraph"/>
        <w:numPr>
          <w:ilvl w:val="0"/>
          <w:numId w:val="12"/>
        </w:numPr>
        <w:rPr>
          <w:bCs/>
        </w:rPr>
      </w:pPr>
      <w:r w:rsidRPr="006455E9">
        <w:rPr>
          <w:bCs/>
        </w:rPr>
        <w:t xml:space="preserve">Manages team’s well-being, supporting them to cope with pressure and change </w:t>
      </w:r>
      <w:bookmarkEnd w:id="0"/>
      <w:r w:rsidR="00A4597F" w:rsidRPr="00A4597F">
        <w:rPr>
          <w:bCs/>
        </w:rPr>
        <w:t>Reasonable adjustment</w:t>
      </w:r>
    </w:p>
    <w:p w:rsidR="00A4597F" w:rsidRPr="00A4597F" w:rsidRDefault="00A4597F" w:rsidP="00A4597F">
      <w:pPr>
        <w:pStyle w:val="ListParagraph"/>
        <w:rPr>
          <w:bCs/>
        </w:rPr>
      </w:pPr>
    </w:p>
    <w:p w:rsidR="00A4597F" w:rsidRDefault="00A4597F" w:rsidP="00A4597F">
      <w:pPr>
        <w:pStyle w:val="ListParagraph"/>
        <w:rPr>
          <w:bCs/>
        </w:rPr>
      </w:pPr>
    </w:p>
    <w:p w:rsidR="00A4597F" w:rsidRPr="00A4597F" w:rsidRDefault="00A4597F" w:rsidP="00A4597F">
      <w:pPr>
        <w:rPr>
          <w:b/>
          <w:bCs/>
        </w:rPr>
      </w:pPr>
      <w:r w:rsidRPr="00A4597F">
        <w:rPr>
          <w:b/>
          <w:bCs/>
        </w:rPr>
        <w:t>Reasonable adjustment</w:t>
      </w:r>
    </w:p>
    <w:p w:rsidR="00A4597F" w:rsidRDefault="00A4597F" w:rsidP="00A4597F">
      <w:pPr>
        <w:pStyle w:val="ListParagraph"/>
        <w:rPr>
          <w:bCs/>
        </w:rPr>
      </w:pPr>
    </w:p>
    <w:p w:rsidR="00A4597F" w:rsidRPr="00957CFB" w:rsidRDefault="00A4597F" w:rsidP="00957CFB">
      <w:pPr>
        <w:rPr>
          <w:bCs/>
        </w:rPr>
      </w:pPr>
      <w:r w:rsidRPr="00957CFB">
        <w:rPr>
          <w:bCs/>
        </w:rPr>
        <w:t>Reasonable adjustment will be made to working arrangements to accommodate a person with a disability who otherwise would be prevented from undertaking the work.</w:t>
      </w:r>
    </w:p>
    <w:p w:rsidR="00105C00" w:rsidRPr="006455E9" w:rsidRDefault="00105C00" w:rsidP="00A4597F">
      <w:pPr>
        <w:pStyle w:val="ListParagraph"/>
        <w:rPr>
          <w:bCs/>
        </w:rPr>
      </w:pPr>
    </w:p>
    <w:p w:rsidR="00105C00" w:rsidRDefault="00105C00" w:rsidP="00105C00">
      <w:pPr>
        <w:shd w:val="clear" w:color="auto" w:fill="FFFFFF"/>
        <w:spacing w:before="100" w:beforeAutospacing="1" w:after="100" w:afterAutospacing="1"/>
        <w:rPr>
          <w:b/>
        </w:rPr>
      </w:pPr>
    </w:p>
    <w:p w:rsidR="0014158C" w:rsidRDefault="0014158C" w:rsidP="00105C00">
      <w:pPr>
        <w:shd w:val="clear" w:color="auto" w:fill="FFFFFF"/>
        <w:spacing w:before="100" w:beforeAutospacing="1" w:after="100" w:afterAutospacing="1"/>
        <w:rPr>
          <w:b/>
        </w:rPr>
      </w:pPr>
    </w:p>
    <w:p w:rsidR="0014158C" w:rsidRDefault="0014158C" w:rsidP="00105C00">
      <w:pPr>
        <w:shd w:val="clear" w:color="auto" w:fill="FFFFFF"/>
        <w:spacing w:before="100" w:beforeAutospacing="1" w:after="100" w:afterAutospacing="1"/>
        <w:rPr>
          <w:b/>
        </w:rPr>
      </w:pPr>
    </w:p>
    <w:p w:rsidR="0014158C" w:rsidRDefault="0014158C" w:rsidP="00105C00">
      <w:pPr>
        <w:shd w:val="clear" w:color="auto" w:fill="FFFFFF"/>
        <w:spacing w:before="100" w:beforeAutospacing="1" w:after="100" w:afterAutospacing="1"/>
        <w:rPr>
          <w:b/>
        </w:rPr>
      </w:pPr>
    </w:p>
    <w:p w:rsidR="0014158C" w:rsidRDefault="0014158C" w:rsidP="00105C00">
      <w:pPr>
        <w:shd w:val="clear" w:color="auto" w:fill="FFFFFF"/>
        <w:spacing w:before="100" w:beforeAutospacing="1" w:after="100" w:afterAutospacing="1"/>
        <w:rPr>
          <w:b/>
        </w:rPr>
      </w:pPr>
    </w:p>
    <w:p w:rsidR="0014158C" w:rsidRDefault="0014158C" w:rsidP="00105C00">
      <w:pPr>
        <w:shd w:val="clear" w:color="auto" w:fill="FFFFFF"/>
        <w:spacing w:before="100" w:beforeAutospacing="1" w:after="100" w:afterAutospacing="1"/>
        <w:rPr>
          <w:b/>
        </w:rPr>
      </w:pPr>
    </w:p>
    <w:p w:rsidR="0014158C" w:rsidRDefault="0014158C" w:rsidP="00105C00">
      <w:pPr>
        <w:shd w:val="clear" w:color="auto" w:fill="FFFFFF"/>
        <w:spacing w:before="100" w:beforeAutospacing="1" w:after="100" w:afterAutospacing="1"/>
        <w:rPr>
          <w:b/>
        </w:rPr>
      </w:pPr>
    </w:p>
    <w:p w:rsidR="0014158C" w:rsidRDefault="0014158C" w:rsidP="00105C00">
      <w:pPr>
        <w:shd w:val="clear" w:color="auto" w:fill="FFFFFF"/>
        <w:spacing w:before="100" w:beforeAutospacing="1" w:after="100" w:afterAutospacing="1"/>
        <w:rPr>
          <w:b/>
        </w:rPr>
      </w:pPr>
    </w:p>
    <w:p w:rsidR="0014158C" w:rsidRDefault="0014158C" w:rsidP="00105C00">
      <w:pPr>
        <w:shd w:val="clear" w:color="auto" w:fill="FFFFFF"/>
        <w:spacing w:before="100" w:beforeAutospacing="1" w:after="100" w:afterAutospacing="1"/>
        <w:rPr>
          <w:b/>
        </w:rPr>
      </w:pPr>
      <w:bookmarkStart w:id="1" w:name="_GoBack"/>
      <w:bookmarkEnd w:id="1"/>
    </w:p>
    <w:sectPr w:rsidR="0014158C" w:rsidSect="0014158C">
      <w:headerReference w:type="default" r:id="rId8"/>
      <w:type w:val="continuous"/>
      <w:pgSz w:w="11909" w:h="16834"/>
      <w:pgMar w:top="1440" w:right="1576" w:bottom="720" w:left="109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F7" w:rsidRDefault="004756F7" w:rsidP="0049588D">
      <w:r>
        <w:separator/>
      </w:r>
    </w:p>
  </w:endnote>
  <w:endnote w:type="continuationSeparator" w:id="0">
    <w:p w:rsidR="004756F7" w:rsidRDefault="004756F7" w:rsidP="0049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F7" w:rsidRDefault="004756F7" w:rsidP="0049588D">
      <w:r>
        <w:separator/>
      </w:r>
    </w:p>
  </w:footnote>
  <w:footnote w:type="continuationSeparator" w:id="0">
    <w:p w:rsidR="004756F7" w:rsidRDefault="004756F7" w:rsidP="0049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4C" w:rsidRDefault="0014158C" w:rsidP="0014158C">
    <w:pPr>
      <w:pStyle w:val="Header"/>
      <w:jc w:val="center"/>
      <w:rPr>
        <w:b/>
        <w:noProof/>
        <w:lang w:eastAsia="es-ES"/>
      </w:rPr>
    </w:pPr>
    <w:r>
      <w:rPr>
        <w:b/>
        <w:noProof/>
        <w:lang w:eastAsia="es-ES"/>
      </w:rPr>
      <w:drawing>
        <wp:inline distT="0" distB="0" distL="0" distR="0" wp14:anchorId="00BFBFDD">
          <wp:extent cx="2885440" cy="15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787E" w:rsidRPr="00ED787E" w:rsidRDefault="003F784C" w:rsidP="00ED787E">
    <w:pPr>
      <w:pStyle w:val="Header"/>
      <w:jc w:val="center"/>
      <w:rPr>
        <w:b/>
      </w:rPr>
    </w:pPr>
    <w:r>
      <w:rPr>
        <w:b/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D29"/>
    <w:multiLevelType w:val="hybridMultilevel"/>
    <w:tmpl w:val="E536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34F"/>
    <w:multiLevelType w:val="hybridMultilevel"/>
    <w:tmpl w:val="1660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62C"/>
    <w:multiLevelType w:val="hybridMultilevel"/>
    <w:tmpl w:val="513A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F55"/>
    <w:multiLevelType w:val="hybridMultilevel"/>
    <w:tmpl w:val="4574E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E72E1"/>
    <w:multiLevelType w:val="hybridMultilevel"/>
    <w:tmpl w:val="C2B8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3CD8"/>
    <w:multiLevelType w:val="hybridMultilevel"/>
    <w:tmpl w:val="C936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076B0"/>
    <w:multiLevelType w:val="hybridMultilevel"/>
    <w:tmpl w:val="5184B97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7D4938"/>
    <w:multiLevelType w:val="hybridMultilevel"/>
    <w:tmpl w:val="7C648686"/>
    <w:lvl w:ilvl="0" w:tplc="528C5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97286"/>
    <w:multiLevelType w:val="hybridMultilevel"/>
    <w:tmpl w:val="C0E6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4F79"/>
    <w:multiLevelType w:val="hybridMultilevel"/>
    <w:tmpl w:val="82D6DF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76C60A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D42445"/>
    <w:multiLevelType w:val="hybridMultilevel"/>
    <w:tmpl w:val="4062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458D5"/>
    <w:multiLevelType w:val="hybridMultilevel"/>
    <w:tmpl w:val="7B48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35A06"/>
    <w:multiLevelType w:val="hybridMultilevel"/>
    <w:tmpl w:val="C69E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200B1"/>
    <w:multiLevelType w:val="hybridMultilevel"/>
    <w:tmpl w:val="76B6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9118E"/>
    <w:multiLevelType w:val="hybridMultilevel"/>
    <w:tmpl w:val="449C6878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5" w15:restartNumberingAfterBreak="0">
    <w:nsid w:val="5E8D1B27"/>
    <w:multiLevelType w:val="hybridMultilevel"/>
    <w:tmpl w:val="DD00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57B6E"/>
    <w:multiLevelType w:val="hybridMultilevel"/>
    <w:tmpl w:val="E198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047CB"/>
    <w:multiLevelType w:val="hybridMultilevel"/>
    <w:tmpl w:val="E538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D112B"/>
    <w:multiLevelType w:val="hybridMultilevel"/>
    <w:tmpl w:val="C66C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16"/>
  </w:num>
  <w:num w:numId="9">
    <w:abstractNumId w:val="5"/>
  </w:num>
  <w:num w:numId="10">
    <w:abstractNumId w:val="1"/>
  </w:num>
  <w:num w:numId="11">
    <w:abstractNumId w:val="17"/>
  </w:num>
  <w:num w:numId="12">
    <w:abstractNumId w:val="2"/>
  </w:num>
  <w:num w:numId="13">
    <w:abstractNumId w:val="18"/>
  </w:num>
  <w:num w:numId="14">
    <w:abstractNumId w:val="15"/>
  </w:num>
  <w:num w:numId="15">
    <w:abstractNumId w:val="14"/>
  </w:num>
  <w:num w:numId="16">
    <w:abstractNumId w:val="8"/>
  </w:num>
  <w:num w:numId="17">
    <w:abstractNumId w:val="11"/>
  </w:num>
  <w:num w:numId="18">
    <w:abstractNumId w:val="13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31"/>
    <w:rsid w:val="00004056"/>
    <w:rsid w:val="000136B9"/>
    <w:rsid w:val="00020023"/>
    <w:rsid w:val="000365E3"/>
    <w:rsid w:val="00040489"/>
    <w:rsid w:val="000470AF"/>
    <w:rsid w:val="00065E67"/>
    <w:rsid w:val="00083683"/>
    <w:rsid w:val="000837AC"/>
    <w:rsid w:val="00091B4B"/>
    <w:rsid w:val="000A72BD"/>
    <w:rsid w:val="000B51B7"/>
    <w:rsid w:val="000C0F24"/>
    <w:rsid w:val="0010207D"/>
    <w:rsid w:val="00105C00"/>
    <w:rsid w:val="00135D46"/>
    <w:rsid w:val="0014063A"/>
    <w:rsid w:val="0014158C"/>
    <w:rsid w:val="0014434C"/>
    <w:rsid w:val="00166C5E"/>
    <w:rsid w:val="001B4F3E"/>
    <w:rsid w:val="001D3601"/>
    <w:rsid w:val="00200FBB"/>
    <w:rsid w:val="002115FE"/>
    <w:rsid w:val="002621EC"/>
    <w:rsid w:val="002669D6"/>
    <w:rsid w:val="002A1459"/>
    <w:rsid w:val="002C4279"/>
    <w:rsid w:val="002E05D4"/>
    <w:rsid w:val="002E13CD"/>
    <w:rsid w:val="002E66FC"/>
    <w:rsid w:val="002E67B0"/>
    <w:rsid w:val="00311B11"/>
    <w:rsid w:val="00322AAE"/>
    <w:rsid w:val="00332F4B"/>
    <w:rsid w:val="0035694F"/>
    <w:rsid w:val="00372DC2"/>
    <w:rsid w:val="00396F82"/>
    <w:rsid w:val="003A7B51"/>
    <w:rsid w:val="003B5782"/>
    <w:rsid w:val="003F784C"/>
    <w:rsid w:val="004051DC"/>
    <w:rsid w:val="00457CAD"/>
    <w:rsid w:val="00463EEE"/>
    <w:rsid w:val="004756F7"/>
    <w:rsid w:val="0049588D"/>
    <w:rsid w:val="004B2610"/>
    <w:rsid w:val="004C1682"/>
    <w:rsid w:val="004F4BAB"/>
    <w:rsid w:val="00505C53"/>
    <w:rsid w:val="00530902"/>
    <w:rsid w:val="00534007"/>
    <w:rsid w:val="00564DDF"/>
    <w:rsid w:val="005853D5"/>
    <w:rsid w:val="005A32E0"/>
    <w:rsid w:val="005D094B"/>
    <w:rsid w:val="005E5448"/>
    <w:rsid w:val="006202FF"/>
    <w:rsid w:val="00632DB0"/>
    <w:rsid w:val="006455E9"/>
    <w:rsid w:val="00685F84"/>
    <w:rsid w:val="006E68C7"/>
    <w:rsid w:val="00716614"/>
    <w:rsid w:val="00732D00"/>
    <w:rsid w:val="00773B9C"/>
    <w:rsid w:val="007765BB"/>
    <w:rsid w:val="00795238"/>
    <w:rsid w:val="007A015F"/>
    <w:rsid w:val="007E575A"/>
    <w:rsid w:val="007F66AF"/>
    <w:rsid w:val="00803A15"/>
    <w:rsid w:val="008378CD"/>
    <w:rsid w:val="008434C3"/>
    <w:rsid w:val="008930F4"/>
    <w:rsid w:val="00894E91"/>
    <w:rsid w:val="009033F3"/>
    <w:rsid w:val="00905ECE"/>
    <w:rsid w:val="0094793E"/>
    <w:rsid w:val="00957CFB"/>
    <w:rsid w:val="0097013C"/>
    <w:rsid w:val="00982140"/>
    <w:rsid w:val="0099261D"/>
    <w:rsid w:val="009A2C18"/>
    <w:rsid w:val="00A02ADC"/>
    <w:rsid w:val="00A268BF"/>
    <w:rsid w:val="00A4597F"/>
    <w:rsid w:val="00A71973"/>
    <w:rsid w:val="00A81CDB"/>
    <w:rsid w:val="00A90FE7"/>
    <w:rsid w:val="00A94500"/>
    <w:rsid w:val="00AA2414"/>
    <w:rsid w:val="00AC5001"/>
    <w:rsid w:val="00AD103F"/>
    <w:rsid w:val="00AF00F8"/>
    <w:rsid w:val="00AF22A0"/>
    <w:rsid w:val="00B14FA7"/>
    <w:rsid w:val="00B54DD9"/>
    <w:rsid w:val="00B6624A"/>
    <w:rsid w:val="00B74265"/>
    <w:rsid w:val="00B85EC2"/>
    <w:rsid w:val="00BB3490"/>
    <w:rsid w:val="00BC5D67"/>
    <w:rsid w:val="00BD4A41"/>
    <w:rsid w:val="00BE2495"/>
    <w:rsid w:val="00BE73A3"/>
    <w:rsid w:val="00BF4570"/>
    <w:rsid w:val="00C03DF7"/>
    <w:rsid w:val="00C500D1"/>
    <w:rsid w:val="00C74EA4"/>
    <w:rsid w:val="00CB01BC"/>
    <w:rsid w:val="00CB70E8"/>
    <w:rsid w:val="00D15C3C"/>
    <w:rsid w:val="00D27DA2"/>
    <w:rsid w:val="00D35BC1"/>
    <w:rsid w:val="00D43831"/>
    <w:rsid w:val="00D922BF"/>
    <w:rsid w:val="00D926D7"/>
    <w:rsid w:val="00DB7EA3"/>
    <w:rsid w:val="00E06A81"/>
    <w:rsid w:val="00E215BC"/>
    <w:rsid w:val="00E721F1"/>
    <w:rsid w:val="00ED3E33"/>
    <w:rsid w:val="00ED787E"/>
    <w:rsid w:val="00F015B2"/>
    <w:rsid w:val="00F160CC"/>
    <w:rsid w:val="00F46731"/>
    <w:rsid w:val="00F5159D"/>
    <w:rsid w:val="00F67131"/>
    <w:rsid w:val="00FD1213"/>
    <w:rsid w:val="00FE0E04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4F51438"/>
  <w15:docId w15:val="{82DB8A74-4BA1-4064-B85B-B1DD212F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0E04"/>
    <w:pPr>
      <w:keepNext/>
      <w:spacing w:before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4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C4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46731"/>
    <w:rPr>
      <w:color w:val="0000FF" w:themeColor="hyperlink"/>
      <w:u w:val="single"/>
    </w:rPr>
  </w:style>
  <w:style w:type="table" w:styleId="TableGrid">
    <w:name w:val="Table Grid"/>
    <w:basedOn w:val="TableNormal"/>
    <w:rsid w:val="0053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3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E0E04"/>
    <w:rPr>
      <w:rFonts w:ascii="Arial" w:hAnsi="Arial"/>
      <w:b/>
      <w:sz w:val="24"/>
      <w:lang w:eastAsia="en-US"/>
    </w:rPr>
  </w:style>
  <w:style w:type="paragraph" w:styleId="BodyText">
    <w:name w:val="Body Text"/>
    <w:basedOn w:val="Normal"/>
    <w:link w:val="BodyTextChar"/>
    <w:rsid w:val="00FE0E04"/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FE0E04"/>
    <w:rPr>
      <w:rFonts w:ascii="Arial" w:hAnsi="Arial"/>
      <w:snapToGrid w:val="0"/>
      <w:sz w:val="24"/>
      <w:lang w:eastAsia="en-US"/>
    </w:rPr>
  </w:style>
  <w:style w:type="paragraph" w:styleId="BodyText2">
    <w:name w:val="Body Text 2"/>
    <w:basedOn w:val="Normal"/>
    <w:link w:val="BodyText2Char"/>
    <w:rsid w:val="00DB7E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7EA3"/>
    <w:rPr>
      <w:rFonts w:ascii="Foundry Form Sans" w:hAnsi="Foundry Form Sans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95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588D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95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88D"/>
    <w:rPr>
      <w:rFonts w:ascii="Foundry Form Sans" w:hAnsi="Foundry Form Sans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2C42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C42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B57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5782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5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782"/>
    <w:rPr>
      <w:rFonts w:ascii="Foundry Form Sans" w:hAnsi="Foundry Form Sans"/>
      <w:b/>
      <w:bCs/>
      <w:lang w:eastAsia="en-US"/>
    </w:rPr>
  </w:style>
  <w:style w:type="paragraph" w:styleId="BodyTextIndent3">
    <w:name w:val="Body Text Indent 3"/>
    <w:basedOn w:val="Normal"/>
    <w:link w:val="BodyTextIndent3Char"/>
    <w:rsid w:val="009926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261D"/>
    <w:rPr>
      <w:rFonts w:ascii="Foundry Form Sans" w:hAnsi="Foundry Form Sans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065E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5E67"/>
    <w:rPr>
      <w:rFonts w:ascii="Foundry Form Sans" w:hAnsi="Foundry Form San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5077-D591-4A23-961C-4DFD3B5D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Greater London Authority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Alleyne</dc:creator>
  <cp:lastModifiedBy>Francesca Banton</cp:lastModifiedBy>
  <cp:revision>7</cp:revision>
  <cp:lastPrinted>2014-11-05T12:03:00Z</cp:lastPrinted>
  <dcterms:created xsi:type="dcterms:W3CDTF">2015-01-27T15:03:00Z</dcterms:created>
  <dcterms:modified xsi:type="dcterms:W3CDTF">2017-12-05T16:38:00Z</dcterms:modified>
</cp:coreProperties>
</file>