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435"/>
        <w:tblW w:w="0" w:type="auto"/>
        <w:tblLook w:val="04A0" w:firstRow="1" w:lastRow="0" w:firstColumn="1" w:lastColumn="0" w:noHBand="0" w:noVBand="1"/>
      </w:tblPr>
      <w:tblGrid>
        <w:gridCol w:w="2043"/>
        <w:gridCol w:w="197"/>
        <w:gridCol w:w="2562"/>
        <w:gridCol w:w="1982"/>
        <w:gridCol w:w="2232"/>
      </w:tblGrid>
      <w:tr w:rsidR="00303B1C" w:rsidRPr="00303B1C" w:rsidTr="00AD64A8">
        <w:tc>
          <w:tcPr>
            <w:tcW w:w="9242" w:type="dxa"/>
            <w:gridSpan w:val="5"/>
            <w:shd w:val="clear" w:color="auto" w:fill="D9D9D9" w:themeFill="background1" w:themeFillShade="D9"/>
            <w:vAlign w:val="center"/>
          </w:tcPr>
          <w:p w:rsidR="00303B1C" w:rsidRPr="00303B1C" w:rsidRDefault="00303B1C" w:rsidP="00AD64A8">
            <w:pPr>
              <w:jc w:val="center"/>
              <w:rPr>
                <w:b/>
                <w:sz w:val="28"/>
                <w:szCs w:val="28"/>
              </w:rPr>
            </w:pPr>
          </w:p>
          <w:p w:rsidR="00303B1C" w:rsidRPr="00303B1C" w:rsidRDefault="00303B1C" w:rsidP="00AD64A8">
            <w:pPr>
              <w:jc w:val="center"/>
              <w:rPr>
                <w:b/>
                <w:sz w:val="32"/>
                <w:szCs w:val="32"/>
              </w:rPr>
            </w:pPr>
            <w:r w:rsidRPr="00303B1C">
              <w:rPr>
                <w:b/>
                <w:sz w:val="32"/>
                <w:szCs w:val="32"/>
              </w:rPr>
              <w:t>Job Description</w:t>
            </w:r>
          </w:p>
          <w:p w:rsidR="00303B1C" w:rsidRPr="00303B1C" w:rsidRDefault="00303B1C" w:rsidP="00AD64A8">
            <w:pPr>
              <w:jc w:val="center"/>
            </w:pPr>
          </w:p>
        </w:tc>
      </w:tr>
      <w:tr w:rsidR="00303B1C" w:rsidRPr="00303B1C" w:rsidTr="00AD64A8">
        <w:trPr>
          <w:trHeight w:val="471"/>
        </w:trPr>
        <w:tc>
          <w:tcPr>
            <w:tcW w:w="2273" w:type="dxa"/>
            <w:gridSpan w:val="2"/>
            <w:shd w:val="clear" w:color="auto" w:fill="D9D9D9" w:themeFill="background1" w:themeFillShade="D9"/>
            <w:vAlign w:val="center"/>
          </w:tcPr>
          <w:p w:rsidR="00303B1C" w:rsidRPr="00303B1C" w:rsidRDefault="00303B1C" w:rsidP="00AD64A8">
            <w:r w:rsidRPr="00303B1C">
              <w:rPr>
                <w:b/>
              </w:rPr>
              <w:t>Job Title:</w:t>
            </w:r>
          </w:p>
        </w:tc>
        <w:tc>
          <w:tcPr>
            <w:tcW w:w="6969" w:type="dxa"/>
            <w:gridSpan w:val="3"/>
            <w:vAlign w:val="center"/>
          </w:tcPr>
          <w:p w:rsidR="00303B1C" w:rsidRPr="00677D06" w:rsidRDefault="00B05D5F" w:rsidP="00B05D5F">
            <w:r>
              <w:t xml:space="preserve">Principal </w:t>
            </w:r>
            <w:r w:rsidR="00677D06" w:rsidRPr="00677D06">
              <w:t>Project Manager</w:t>
            </w:r>
          </w:p>
        </w:tc>
      </w:tr>
      <w:tr w:rsidR="00D24366" w:rsidRPr="00303B1C" w:rsidTr="00AD64A8">
        <w:trPr>
          <w:trHeight w:val="420"/>
        </w:trPr>
        <w:tc>
          <w:tcPr>
            <w:tcW w:w="2273" w:type="dxa"/>
            <w:gridSpan w:val="2"/>
            <w:shd w:val="clear" w:color="auto" w:fill="D9D9D9" w:themeFill="background1" w:themeFillShade="D9"/>
            <w:vAlign w:val="center"/>
          </w:tcPr>
          <w:p w:rsidR="00303B1C" w:rsidRPr="00303B1C" w:rsidRDefault="00303B1C" w:rsidP="00AD64A8">
            <w:r w:rsidRPr="00303B1C">
              <w:rPr>
                <w:b/>
              </w:rPr>
              <w:t>Grade:</w:t>
            </w:r>
          </w:p>
        </w:tc>
        <w:tc>
          <w:tcPr>
            <w:tcW w:w="2655" w:type="dxa"/>
            <w:vAlign w:val="center"/>
          </w:tcPr>
          <w:p w:rsidR="00303B1C" w:rsidRPr="00677D06" w:rsidRDefault="00677D06" w:rsidP="00AD64A8">
            <w:r w:rsidRPr="00677D06">
              <w:t xml:space="preserve">10 </w:t>
            </w:r>
          </w:p>
        </w:tc>
        <w:tc>
          <w:tcPr>
            <w:tcW w:w="2039" w:type="dxa"/>
            <w:shd w:val="clear" w:color="auto" w:fill="D9D9D9" w:themeFill="background1" w:themeFillShade="D9"/>
            <w:vAlign w:val="center"/>
          </w:tcPr>
          <w:p w:rsidR="00303B1C" w:rsidRPr="00303B1C" w:rsidRDefault="00303B1C" w:rsidP="00AD64A8">
            <w:r w:rsidRPr="00303B1C">
              <w:rPr>
                <w:b/>
              </w:rPr>
              <w:t>Post No:</w:t>
            </w:r>
          </w:p>
        </w:tc>
        <w:tc>
          <w:tcPr>
            <w:tcW w:w="2275" w:type="dxa"/>
            <w:vAlign w:val="center"/>
          </w:tcPr>
          <w:p w:rsidR="00303B1C" w:rsidRPr="00677D06" w:rsidRDefault="00677D06" w:rsidP="00AD64A8">
            <w:r w:rsidRPr="00677D06">
              <w:t>OPDCL004</w:t>
            </w:r>
          </w:p>
        </w:tc>
      </w:tr>
      <w:tr w:rsidR="00303B1C" w:rsidRPr="00303B1C" w:rsidTr="00AD64A8">
        <w:trPr>
          <w:trHeight w:val="425"/>
        </w:trPr>
        <w:tc>
          <w:tcPr>
            <w:tcW w:w="2273" w:type="dxa"/>
            <w:gridSpan w:val="2"/>
            <w:shd w:val="clear" w:color="auto" w:fill="D9D9D9" w:themeFill="background1" w:themeFillShade="D9"/>
            <w:vAlign w:val="center"/>
          </w:tcPr>
          <w:p w:rsidR="00303B1C" w:rsidRPr="00303B1C" w:rsidRDefault="00303B1C" w:rsidP="00AD64A8">
            <w:r w:rsidRPr="00303B1C">
              <w:rPr>
                <w:b/>
              </w:rPr>
              <w:t>Directorate:</w:t>
            </w:r>
          </w:p>
        </w:tc>
        <w:tc>
          <w:tcPr>
            <w:tcW w:w="6969" w:type="dxa"/>
            <w:gridSpan w:val="3"/>
            <w:vAlign w:val="center"/>
          </w:tcPr>
          <w:p w:rsidR="00303B1C" w:rsidRPr="00677D06" w:rsidRDefault="00227A91" w:rsidP="00AD64A8">
            <w:r>
              <w:t>Technical</w:t>
            </w:r>
          </w:p>
        </w:tc>
      </w:tr>
      <w:tr w:rsidR="00303B1C" w:rsidRPr="00303B1C" w:rsidTr="00AD64A8">
        <w:tblPrEx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9242" w:type="dxa"/>
            <w:gridSpan w:val="5"/>
            <w:tcBorders>
              <w:bottom w:val="single" w:sz="4" w:space="0" w:color="auto"/>
            </w:tcBorders>
            <w:vAlign w:val="center"/>
          </w:tcPr>
          <w:p w:rsidR="00303B1C" w:rsidRPr="00303B1C" w:rsidRDefault="00303B1C" w:rsidP="00AD64A8">
            <w:r w:rsidRPr="00303B1C">
              <w:rPr>
                <w:b/>
              </w:rPr>
              <w:t>Job Purpose</w:t>
            </w:r>
          </w:p>
        </w:tc>
      </w:tr>
      <w:tr w:rsidR="00303B1C" w:rsidRPr="00303B1C" w:rsidTr="00AD64A8">
        <w:tblPrEx>
          <w:tblLook w:val="0000" w:firstRow="0" w:lastRow="0" w:firstColumn="0" w:lastColumn="0" w:noHBand="0" w:noVBand="0"/>
        </w:tblPrEx>
        <w:trPr>
          <w:trHeight w:val="2829"/>
        </w:trPr>
        <w:tc>
          <w:tcPr>
            <w:tcW w:w="9242" w:type="dxa"/>
            <w:gridSpan w:val="5"/>
            <w:tcBorders>
              <w:bottom w:val="single" w:sz="4" w:space="0" w:color="auto"/>
            </w:tcBorders>
          </w:tcPr>
          <w:p w:rsidR="00303B1C" w:rsidRPr="00303B1C" w:rsidRDefault="00303B1C" w:rsidP="00AD64A8">
            <w:pPr>
              <w:ind w:left="108"/>
            </w:pPr>
          </w:p>
          <w:p w:rsidR="00677D06" w:rsidRDefault="00677D06" w:rsidP="00AD64A8">
            <w:pPr>
              <w:ind w:right="26"/>
            </w:pPr>
            <w:r>
              <w:t xml:space="preserve">The successful development and management of projects and workstreams within </w:t>
            </w:r>
            <w:r w:rsidR="00FE62C2">
              <w:t>the Technical</w:t>
            </w:r>
            <w:r>
              <w:t xml:space="preserve"> </w:t>
            </w:r>
            <w:r w:rsidR="0060753D">
              <w:t>Directorate</w:t>
            </w:r>
            <w:r>
              <w:t>, working across the Corporation, and with internal and external stakeholders to manage projects to time, quality, and within budget</w:t>
            </w:r>
            <w:r w:rsidR="00D3308E">
              <w:t xml:space="preserve">, </w:t>
            </w:r>
            <w:r w:rsidR="00FE62C2">
              <w:t>to</w:t>
            </w:r>
            <w:r w:rsidR="00D3308E">
              <w:t xml:space="preserve"> deliver intended objectives and outcomes</w:t>
            </w:r>
            <w:r>
              <w:t>.</w:t>
            </w:r>
          </w:p>
          <w:p w:rsidR="00677D06" w:rsidRDefault="00677D06" w:rsidP="00AD64A8">
            <w:pPr>
              <w:ind w:right="26"/>
            </w:pPr>
          </w:p>
          <w:p w:rsidR="00025ED8" w:rsidRDefault="00B43D95" w:rsidP="00025ED8">
            <w:pPr>
              <w:ind w:right="26"/>
            </w:pPr>
            <w:r>
              <w:t xml:space="preserve"> </w:t>
            </w:r>
            <w:r w:rsidR="00FE62C2">
              <w:t>Support</w:t>
            </w:r>
            <w:r>
              <w:t xml:space="preserve"> the </w:t>
            </w:r>
            <w:r w:rsidR="00677D06">
              <w:t>develop</w:t>
            </w:r>
            <w:r>
              <w:t>ment</w:t>
            </w:r>
            <w:r w:rsidR="00677D06">
              <w:t xml:space="preserve"> and implement</w:t>
            </w:r>
            <w:r>
              <w:t>ation</w:t>
            </w:r>
            <w:r w:rsidR="00677D06">
              <w:t xml:space="preserve"> </w:t>
            </w:r>
            <w:r>
              <w:t xml:space="preserve">of </w:t>
            </w:r>
            <w:r w:rsidR="00677D06">
              <w:t xml:space="preserve">strategies for the delivery of development and infrastructure within Old Oak and Park Royal, </w:t>
            </w:r>
            <w:r>
              <w:t xml:space="preserve">help to </w:t>
            </w:r>
            <w:r w:rsidR="00677D06">
              <w:t xml:space="preserve">secure support for these strategies and implementation plans from internal and external stakeholders, and report on progress to various internal and external fora.   </w:t>
            </w:r>
          </w:p>
          <w:p w:rsidR="00025ED8" w:rsidRDefault="00025ED8" w:rsidP="00025ED8">
            <w:pPr>
              <w:ind w:right="26"/>
            </w:pPr>
          </w:p>
          <w:p w:rsidR="00025ED8" w:rsidRDefault="00025ED8" w:rsidP="00025ED8">
            <w:pPr>
              <w:ind w:right="26"/>
            </w:pPr>
            <w:r>
              <w:t xml:space="preserve">To </w:t>
            </w:r>
            <w:r w:rsidRPr="00472701">
              <w:rPr>
                <w:lang w:val="en"/>
              </w:rPr>
              <w:t>provide support to the Director</w:t>
            </w:r>
            <w:r>
              <w:rPr>
                <w:lang w:val="en"/>
              </w:rPr>
              <w:t xml:space="preserve"> </w:t>
            </w:r>
            <w:r w:rsidRPr="00472701">
              <w:rPr>
                <w:lang w:val="en"/>
              </w:rPr>
              <w:t xml:space="preserve">and </w:t>
            </w:r>
            <w:r w:rsidR="003E4FAF">
              <w:rPr>
                <w:lang w:val="en"/>
              </w:rPr>
              <w:t>Management team</w:t>
            </w:r>
            <w:r w:rsidRPr="00472701">
              <w:rPr>
                <w:lang w:val="en"/>
              </w:rPr>
              <w:t xml:space="preserve"> </w:t>
            </w:r>
            <w:r w:rsidR="00D3308E">
              <w:rPr>
                <w:lang w:val="en"/>
              </w:rPr>
              <w:t>o</w:t>
            </w:r>
            <w:r w:rsidRPr="00472701">
              <w:rPr>
                <w:lang w:val="en"/>
              </w:rPr>
              <w:t xml:space="preserve">n the </w:t>
            </w:r>
            <w:r>
              <w:rPr>
                <w:lang w:val="en"/>
              </w:rPr>
              <w:t xml:space="preserve">development, </w:t>
            </w:r>
            <w:r w:rsidRPr="00472701">
              <w:rPr>
                <w:lang w:val="en"/>
              </w:rPr>
              <w:t xml:space="preserve">delivery and implementation of </w:t>
            </w:r>
            <w:r>
              <w:rPr>
                <w:lang w:val="en"/>
              </w:rPr>
              <w:t>development and infrastructure projects</w:t>
            </w:r>
            <w:r w:rsidRPr="00472701">
              <w:rPr>
                <w:lang w:val="en"/>
              </w:rPr>
              <w:t xml:space="preserve"> </w:t>
            </w:r>
            <w:r>
              <w:rPr>
                <w:lang w:val="en"/>
              </w:rPr>
              <w:t>in Old Oak and Park Royal</w:t>
            </w:r>
            <w:r w:rsidRPr="00472701">
              <w:rPr>
                <w:lang w:val="en"/>
              </w:rPr>
              <w:t>, which meet the Corporation’s vision and mission.</w:t>
            </w:r>
          </w:p>
          <w:p w:rsidR="00025ED8" w:rsidRDefault="00025ED8" w:rsidP="00AD64A8">
            <w:pPr>
              <w:ind w:right="26"/>
            </w:pPr>
          </w:p>
          <w:p w:rsidR="00303B1C" w:rsidRPr="00303B1C" w:rsidRDefault="00303B1C" w:rsidP="00AD64A8">
            <w:pPr>
              <w:ind w:left="108"/>
            </w:pPr>
          </w:p>
          <w:p w:rsidR="00303B1C" w:rsidRPr="00303B1C" w:rsidRDefault="00303B1C" w:rsidP="00AD64A8">
            <w:pPr>
              <w:ind w:left="108"/>
            </w:pPr>
            <w:r w:rsidRPr="00303B1C">
              <w:t xml:space="preserve">  </w:t>
            </w:r>
          </w:p>
        </w:tc>
      </w:tr>
      <w:tr w:rsidR="00303B1C" w:rsidRPr="00303B1C" w:rsidTr="00AD64A8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9242" w:type="dxa"/>
            <w:gridSpan w:val="5"/>
            <w:shd w:val="clear" w:color="auto" w:fill="D9D9D9" w:themeFill="background1" w:themeFillShade="D9"/>
            <w:vAlign w:val="center"/>
          </w:tcPr>
          <w:p w:rsidR="00303B1C" w:rsidRPr="00303B1C" w:rsidRDefault="00303B1C" w:rsidP="00AD64A8">
            <w:r w:rsidRPr="00303B1C">
              <w:t xml:space="preserve">   </w:t>
            </w:r>
            <w:r w:rsidRPr="00303B1C">
              <w:rPr>
                <w:b/>
              </w:rPr>
              <w:t>Principal accountabilities</w:t>
            </w:r>
          </w:p>
        </w:tc>
      </w:tr>
      <w:tr w:rsidR="00303B1C" w:rsidRPr="00303B1C" w:rsidTr="00AD64A8">
        <w:tblPrEx>
          <w:tblLook w:val="0000" w:firstRow="0" w:lastRow="0" w:firstColumn="0" w:lastColumn="0" w:noHBand="0" w:noVBand="0"/>
        </w:tblPrEx>
        <w:trPr>
          <w:trHeight w:val="3667"/>
        </w:trPr>
        <w:tc>
          <w:tcPr>
            <w:tcW w:w="9242" w:type="dxa"/>
            <w:gridSpan w:val="5"/>
            <w:tcBorders>
              <w:bottom w:val="single" w:sz="4" w:space="0" w:color="auto"/>
            </w:tcBorders>
          </w:tcPr>
          <w:p w:rsidR="00303B1C" w:rsidRPr="00303B1C" w:rsidRDefault="00303B1C" w:rsidP="00AD64A8">
            <w:pPr>
              <w:ind w:left="720"/>
              <w:contextualSpacing/>
              <w:rPr>
                <w:rFonts w:ascii="Arial" w:eastAsia="Calibri" w:hAnsi="Arial"/>
                <w:sz w:val="22"/>
                <w:szCs w:val="22"/>
              </w:rPr>
            </w:pPr>
          </w:p>
          <w:p w:rsidR="00677D06" w:rsidRDefault="00677D06" w:rsidP="00AD64A8"/>
          <w:p w:rsidR="003E4FAF" w:rsidRDefault="00677D06" w:rsidP="00AD64A8">
            <w:pPr>
              <w:numPr>
                <w:ilvl w:val="0"/>
                <w:numId w:val="4"/>
              </w:numPr>
            </w:pPr>
            <w:r>
              <w:t>Initiate, develop and manage the production and approval of project documentation</w:t>
            </w:r>
            <w:r w:rsidRPr="00472701">
              <w:t xml:space="preserve"> and Business Cases </w:t>
            </w:r>
            <w:r>
              <w:t>in line with Treasury and Government best practice as relevant, and report on progress to internal and external fora.</w:t>
            </w:r>
          </w:p>
          <w:p w:rsidR="00B43D95" w:rsidRDefault="00677D06" w:rsidP="003E4FAF">
            <w:pPr>
              <w:ind w:left="360"/>
            </w:pPr>
            <w:r>
              <w:t xml:space="preserve"> </w:t>
            </w:r>
          </w:p>
          <w:p w:rsidR="00677D06" w:rsidRDefault="00B43D95" w:rsidP="00AD64A8">
            <w:pPr>
              <w:numPr>
                <w:ilvl w:val="0"/>
                <w:numId w:val="4"/>
              </w:numPr>
            </w:pPr>
            <w:r>
              <w:t>Where requested lead and manage projects in line with current best practice and GLA/OPDC policy to meet the Corporation’s stated objectives</w:t>
            </w:r>
            <w:r w:rsidR="00D3308E">
              <w:br/>
            </w:r>
          </w:p>
          <w:p w:rsidR="00D3308E" w:rsidRDefault="00D3308E" w:rsidP="00D3308E">
            <w:pPr>
              <w:numPr>
                <w:ilvl w:val="0"/>
                <w:numId w:val="4"/>
              </w:numPr>
            </w:pPr>
            <w:r>
              <w:t xml:space="preserve">Identify and manage any risks and issues arising within the projects, escalating and communicating to </w:t>
            </w:r>
            <w:r w:rsidR="0060753D">
              <w:t>the Senior Management Team</w:t>
            </w:r>
            <w:r>
              <w:t xml:space="preserve"> and others as appropriate.</w:t>
            </w:r>
            <w:r>
              <w:br/>
            </w:r>
          </w:p>
          <w:p w:rsidR="00D3308E" w:rsidRDefault="00D3308E" w:rsidP="00D3308E">
            <w:pPr>
              <w:numPr>
                <w:ilvl w:val="0"/>
                <w:numId w:val="4"/>
              </w:numPr>
            </w:pPr>
            <w:r>
              <w:t xml:space="preserve"> Identify and manage relevant stakeholders including the </w:t>
            </w:r>
            <w:r w:rsidR="009E537A">
              <w:t>coordination</w:t>
            </w:r>
            <w:r>
              <w:t xml:space="preserve"> of relevant stakeholder steering groups.</w:t>
            </w:r>
          </w:p>
          <w:p w:rsidR="004A6E66" w:rsidRDefault="004A6E66" w:rsidP="00AD64A8">
            <w:pPr>
              <w:pStyle w:val="ListParagraph"/>
            </w:pPr>
          </w:p>
          <w:p w:rsidR="00677D06" w:rsidRDefault="00677D06" w:rsidP="00AD64A8">
            <w:pPr>
              <w:numPr>
                <w:ilvl w:val="0"/>
                <w:numId w:val="4"/>
              </w:numPr>
            </w:pPr>
            <w:r w:rsidRPr="00472701">
              <w:t xml:space="preserve">Maintain budgetary oversight </w:t>
            </w:r>
            <w:r w:rsidR="0083032E">
              <w:t>of projects as agreed with the Head of Technical/Technical Director</w:t>
            </w:r>
            <w:r w:rsidRPr="00472701">
              <w:t>, managing and planning for expenditure, providing support and intelligence to influence future resources and budget requirements.</w:t>
            </w:r>
          </w:p>
          <w:p w:rsidR="0083032E" w:rsidRDefault="0083032E" w:rsidP="00FE62C2">
            <w:pPr>
              <w:pStyle w:val="ListParagraph"/>
            </w:pPr>
          </w:p>
          <w:p w:rsidR="0083032E" w:rsidRDefault="003E4FAF" w:rsidP="00AD64A8">
            <w:pPr>
              <w:numPr>
                <w:ilvl w:val="0"/>
                <w:numId w:val="4"/>
              </w:numPr>
            </w:pPr>
            <w:r>
              <w:t xml:space="preserve">Support the </w:t>
            </w:r>
            <w:r w:rsidR="0083032E">
              <w:t>Technical</w:t>
            </w:r>
            <w:r>
              <w:t xml:space="preserve"> Director</w:t>
            </w:r>
            <w:r w:rsidR="0083032E">
              <w:t xml:space="preserve"> in preparing forecasts and future year budget plans.</w:t>
            </w:r>
          </w:p>
          <w:p w:rsidR="009E537A" w:rsidRDefault="003E4FAF" w:rsidP="00AD64A8">
            <w:pPr>
              <w:numPr>
                <w:ilvl w:val="0"/>
                <w:numId w:val="4"/>
              </w:numPr>
            </w:pPr>
            <w:r>
              <w:t>Support the T</w:t>
            </w:r>
            <w:r w:rsidR="009E537A">
              <w:t>echnical</w:t>
            </w:r>
            <w:r>
              <w:t xml:space="preserve"> Director</w:t>
            </w:r>
            <w:r w:rsidR="009E537A">
              <w:t xml:space="preserve"> with contractual management to ensure externally procured work is delivering required outcomes to an agreed time and standard.</w:t>
            </w:r>
          </w:p>
          <w:p w:rsidR="00677D06" w:rsidRDefault="00677D06" w:rsidP="00AD64A8"/>
          <w:p w:rsidR="004A6E66" w:rsidRPr="00A4515B" w:rsidRDefault="004A6E66" w:rsidP="00AD64A8">
            <w:pPr>
              <w:numPr>
                <w:ilvl w:val="0"/>
                <w:numId w:val="4"/>
              </w:numPr>
            </w:pPr>
            <w:r w:rsidRPr="00A4515B">
              <w:t xml:space="preserve">Support the </w:t>
            </w:r>
            <w:r w:rsidR="003E4FAF">
              <w:t xml:space="preserve">Technical Director </w:t>
            </w:r>
            <w:r>
              <w:t xml:space="preserve">in the preparation </w:t>
            </w:r>
            <w:r w:rsidRPr="00A4515B">
              <w:t xml:space="preserve">of requests for OPDC Board authorisations for all aspects of </w:t>
            </w:r>
            <w:r>
              <w:t>programme-wide d</w:t>
            </w:r>
            <w:r w:rsidRPr="00A4515B">
              <w:t xml:space="preserve">elivery including the preparation of business cases, strategic papers, </w:t>
            </w:r>
            <w:proofErr w:type="spellStart"/>
            <w:r w:rsidRPr="00A4515B">
              <w:t>optioneering</w:t>
            </w:r>
            <w:proofErr w:type="spellEnd"/>
            <w:r w:rsidRPr="00A4515B">
              <w:t xml:space="preserve"> reports, expenditure &amp; budget forecasts, resource forecasts and funding requirements. </w:t>
            </w:r>
          </w:p>
          <w:p w:rsidR="004A6E66" w:rsidRPr="00A4515B" w:rsidRDefault="004A6E66" w:rsidP="00AD64A8"/>
          <w:p w:rsidR="004A6E66" w:rsidRDefault="003E4FAF" w:rsidP="00AD64A8">
            <w:pPr>
              <w:numPr>
                <w:ilvl w:val="0"/>
                <w:numId w:val="4"/>
              </w:numPr>
            </w:pPr>
            <w:r>
              <w:t xml:space="preserve">Support the </w:t>
            </w:r>
            <w:r>
              <w:t xml:space="preserve">Technical Director </w:t>
            </w:r>
            <w:r w:rsidR="004A6E66">
              <w:t xml:space="preserve">in the preparation </w:t>
            </w:r>
            <w:r w:rsidR="004A6E66" w:rsidRPr="00A4515B">
              <w:t>of Mayoral Direction papers and inter-departmental correspondence.</w:t>
            </w:r>
          </w:p>
          <w:p w:rsidR="00AD64A8" w:rsidRDefault="00AD64A8" w:rsidP="00AD64A8">
            <w:pPr>
              <w:pStyle w:val="ListParagraph"/>
            </w:pPr>
          </w:p>
          <w:p w:rsidR="00AD64A8" w:rsidRDefault="00AD64A8" w:rsidP="00AD64A8">
            <w:pPr>
              <w:numPr>
                <w:ilvl w:val="0"/>
                <w:numId w:val="4"/>
              </w:numPr>
            </w:pPr>
            <w:r w:rsidRPr="00A4515B">
              <w:t>Prepare periodic</w:t>
            </w:r>
            <w:r w:rsidR="00B66D04">
              <w:t>,</w:t>
            </w:r>
            <w:r w:rsidRPr="00A4515B">
              <w:t xml:space="preserve"> reports</w:t>
            </w:r>
            <w:r w:rsidR="00B66D04">
              <w:t xml:space="preserve">, and briefings </w:t>
            </w:r>
            <w:r>
              <w:t>for senior management</w:t>
            </w:r>
            <w:r w:rsidRPr="00A4515B">
              <w:t xml:space="preserve"> to track progress, expenditure, risks and items for escalation.</w:t>
            </w:r>
          </w:p>
          <w:p w:rsidR="00AD64A8" w:rsidRDefault="00AD64A8" w:rsidP="00AD64A8"/>
          <w:p w:rsidR="00AD64A8" w:rsidRDefault="00B43D95" w:rsidP="00AD64A8">
            <w:pPr>
              <w:pStyle w:val="ListParagraph"/>
              <w:numPr>
                <w:ilvl w:val="0"/>
                <w:numId w:val="4"/>
              </w:numPr>
            </w:pPr>
            <w:r>
              <w:t>Where requested l</w:t>
            </w:r>
            <w:r w:rsidR="00AD64A8" w:rsidRPr="00A4515B">
              <w:t>ia</w:t>
            </w:r>
            <w:r w:rsidR="00AD64A8">
              <w:t>i</w:t>
            </w:r>
            <w:r w:rsidR="00AD64A8" w:rsidRPr="00A4515B">
              <w:t>se with key stakeholder</w:t>
            </w:r>
            <w:r w:rsidR="00AD64A8">
              <w:t>s</w:t>
            </w:r>
            <w:r w:rsidR="00AD64A8" w:rsidRPr="00A4515B">
              <w:t xml:space="preserve"> to </w:t>
            </w:r>
            <w:r w:rsidR="003E4FAF">
              <w:t xml:space="preserve">gain support and buy-in to </w:t>
            </w:r>
            <w:r w:rsidR="00AD64A8">
              <w:t>projects</w:t>
            </w:r>
            <w:r w:rsidR="00AD64A8" w:rsidRPr="00A4515B">
              <w:t>, inc</w:t>
            </w:r>
            <w:r w:rsidR="003E4FAF">
              <w:t xml:space="preserve">luding but not limited to </w:t>
            </w:r>
            <w:proofErr w:type="spellStart"/>
            <w:r w:rsidR="003E4FAF">
              <w:t>DfT</w:t>
            </w:r>
            <w:proofErr w:type="spellEnd"/>
            <w:r w:rsidR="003E4FAF">
              <w:t>, MH</w:t>
            </w:r>
            <w:r w:rsidR="00AD64A8" w:rsidRPr="00A4515B">
              <w:t>CLG, TfL, NR, HS2 Ltd</w:t>
            </w:r>
            <w:r w:rsidR="003E4FAF">
              <w:t>, CLT, EA, GLA</w:t>
            </w:r>
            <w:r w:rsidR="00AD64A8" w:rsidRPr="00A4515B">
              <w:t xml:space="preserve"> and Local Authorities</w:t>
            </w:r>
            <w:r w:rsidR="00AD64A8">
              <w:t>.</w:t>
            </w:r>
          </w:p>
          <w:p w:rsidR="00AD64A8" w:rsidRDefault="00AD64A8" w:rsidP="00AD64A8"/>
          <w:p w:rsidR="00AD64A8" w:rsidRDefault="00AD64A8" w:rsidP="00AD64A8">
            <w:pPr>
              <w:numPr>
                <w:ilvl w:val="0"/>
                <w:numId w:val="4"/>
              </w:numPr>
              <w:jc w:val="both"/>
            </w:pPr>
            <w:r w:rsidRPr="00472701">
              <w:t>Support and maintain a culture of continuous improvement and operational excellence, contributing to corporate vision and mission and the organisation’s overall delivery aims, acting as an ambassador for the OPDC.</w:t>
            </w:r>
          </w:p>
          <w:p w:rsidR="000B64B6" w:rsidRDefault="000B64B6" w:rsidP="000B64B6">
            <w:pPr>
              <w:pStyle w:val="ListParagraph"/>
            </w:pPr>
          </w:p>
          <w:p w:rsidR="000B64B6" w:rsidRDefault="000B64B6" w:rsidP="000B64B6">
            <w:pPr>
              <w:numPr>
                <w:ilvl w:val="0"/>
                <w:numId w:val="4"/>
              </w:numPr>
              <w:jc w:val="both"/>
            </w:pPr>
            <w:r w:rsidRPr="00A4515B">
              <w:t xml:space="preserve">Deputise for the </w:t>
            </w:r>
            <w:r w:rsidR="003E4FAF">
              <w:t xml:space="preserve">Technical Director </w:t>
            </w:r>
            <w:r w:rsidRPr="00A4515B">
              <w:t>as requested</w:t>
            </w:r>
            <w:r>
              <w:t>.</w:t>
            </w:r>
          </w:p>
          <w:p w:rsidR="000B64B6" w:rsidRPr="00A4515B" w:rsidRDefault="000B64B6" w:rsidP="000B64B6">
            <w:pPr>
              <w:ind w:left="720"/>
              <w:jc w:val="both"/>
            </w:pPr>
          </w:p>
          <w:p w:rsidR="004A6E66" w:rsidRPr="00303B1C" w:rsidRDefault="004A6E66" w:rsidP="00AD64A8">
            <w:pPr>
              <w:spacing w:before="240" w:line="276" w:lineRule="auto"/>
              <w:ind w:left="720"/>
              <w:contextualSpacing/>
              <w:rPr>
                <w:u w:val="single"/>
              </w:rPr>
            </w:pPr>
          </w:p>
        </w:tc>
      </w:tr>
      <w:tr w:rsidR="004A6E66" w:rsidRPr="00303B1C" w:rsidTr="00AD64A8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24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E66" w:rsidRPr="004A6E66" w:rsidRDefault="004A6E66" w:rsidP="00AD64A8">
            <w:pPr>
              <w:ind w:left="108"/>
              <w:rPr>
                <w:rFonts w:cs="Arial"/>
                <w:b/>
                <w:color w:val="000000" w:themeColor="text1"/>
              </w:rPr>
            </w:pPr>
            <w:r w:rsidRPr="004A6E66">
              <w:rPr>
                <w:rFonts w:cs="Arial"/>
                <w:b/>
                <w:color w:val="000000" w:themeColor="text1"/>
              </w:rPr>
              <w:t>General accountabilities</w:t>
            </w:r>
          </w:p>
        </w:tc>
      </w:tr>
      <w:tr w:rsidR="004A6E66" w:rsidRPr="00303B1C" w:rsidTr="00AD64A8">
        <w:tblPrEx>
          <w:tblLook w:val="0000" w:firstRow="0" w:lastRow="0" w:firstColumn="0" w:lastColumn="0" w:noHBand="0" w:noVBand="0"/>
        </w:tblPrEx>
        <w:trPr>
          <w:trHeight w:val="1833"/>
        </w:trPr>
        <w:tc>
          <w:tcPr>
            <w:tcW w:w="9242" w:type="dxa"/>
            <w:gridSpan w:val="5"/>
            <w:tcBorders>
              <w:bottom w:val="single" w:sz="4" w:space="0" w:color="auto"/>
            </w:tcBorders>
          </w:tcPr>
          <w:p w:rsidR="004A6E66" w:rsidRDefault="004A6E66" w:rsidP="00AD64A8">
            <w:pPr>
              <w:spacing w:before="240" w:line="276" w:lineRule="auto"/>
              <w:ind w:left="720"/>
              <w:contextualSpacing/>
              <w:rPr>
                <w:u w:val="single"/>
              </w:rPr>
            </w:pPr>
          </w:p>
          <w:p w:rsidR="004A6E66" w:rsidRPr="004A6E66" w:rsidRDefault="004A6E66" w:rsidP="00AD64A8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4A6E66">
              <w:rPr>
                <w:szCs w:val="24"/>
              </w:rPr>
              <w:t>To effectively manage work</w:t>
            </w:r>
            <w:r w:rsidR="004F0232">
              <w:rPr>
                <w:szCs w:val="24"/>
              </w:rPr>
              <w:t>load</w:t>
            </w:r>
            <w:r w:rsidR="003E4FAF">
              <w:rPr>
                <w:szCs w:val="24"/>
              </w:rPr>
              <w:t xml:space="preserve"> </w:t>
            </w:r>
            <w:r w:rsidRPr="004A6E66">
              <w:rPr>
                <w:szCs w:val="24"/>
              </w:rPr>
              <w:t>and staff to meet the OPDC’s corporate objectives, ensuring adequate performance measure</w:t>
            </w:r>
            <w:r w:rsidR="004F0232">
              <w:rPr>
                <w:szCs w:val="24"/>
              </w:rPr>
              <w:t>s</w:t>
            </w:r>
            <w:r w:rsidRPr="004A6E66">
              <w:rPr>
                <w:szCs w:val="24"/>
              </w:rPr>
              <w:t xml:space="preserve"> are met for all projects and staff to encourage a culture of exemplary performance  </w:t>
            </w:r>
          </w:p>
          <w:p w:rsidR="004A6E66" w:rsidRPr="004A6E66" w:rsidRDefault="004A6E66" w:rsidP="00AD64A8">
            <w:pPr>
              <w:ind w:firstLine="45"/>
            </w:pPr>
          </w:p>
          <w:p w:rsidR="004A6E66" w:rsidRPr="004A6E66" w:rsidRDefault="004A6E66" w:rsidP="00AD64A8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4A6E66">
              <w:rPr>
                <w:szCs w:val="24"/>
              </w:rPr>
              <w:t xml:space="preserve">To work within the legislative and operational frameworks applicable to OPDC services and projects, this includes (but not limited to) the Localism Act, Planning Regulations, Health and Safety Law and Equalities. </w:t>
            </w:r>
          </w:p>
          <w:p w:rsidR="004A6E66" w:rsidRPr="004A6E66" w:rsidRDefault="004A6E66" w:rsidP="00AD64A8"/>
          <w:p w:rsidR="004A6E66" w:rsidRPr="004A6E66" w:rsidRDefault="004A6E66" w:rsidP="00AD64A8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4A6E66">
              <w:rPr>
                <w:szCs w:val="24"/>
              </w:rPr>
              <w:t xml:space="preserve">To manage projects and work streams as required, ensuring the correct methodology is applied </w:t>
            </w:r>
            <w:proofErr w:type="gramStart"/>
            <w:r w:rsidRPr="004A6E66">
              <w:rPr>
                <w:szCs w:val="24"/>
              </w:rPr>
              <w:t>at all times</w:t>
            </w:r>
            <w:proofErr w:type="gramEnd"/>
            <w:r w:rsidRPr="004A6E66">
              <w:rPr>
                <w:szCs w:val="24"/>
              </w:rPr>
              <w:t xml:space="preserve">, in particular regular reporting and any issues and risks are identified (reported) and mitigated (addressed) in a timely manner. </w:t>
            </w:r>
          </w:p>
          <w:p w:rsidR="004A6E66" w:rsidRPr="004A6E66" w:rsidRDefault="004A6E66" w:rsidP="00AD64A8">
            <w:pPr>
              <w:ind w:firstLine="45"/>
            </w:pPr>
          </w:p>
          <w:p w:rsidR="004A6E66" w:rsidRPr="004A6E66" w:rsidRDefault="004A6E66" w:rsidP="00AD64A8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4A6E66">
              <w:rPr>
                <w:szCs w:val="24"/>
              </w:rPr>
              <w:t xml:space="preserve">To be an ambassador for the </w:t>
            </w:r>
            <w:r w:rsidR="004F0232">
              <w:rPr>
                <w:szCs w:val="24"/>
              </w:rPr>
              <w:t>Corporation</w:t>
            </w:r>
            <w:r w:rsidR="004F0232" w:rsidRPr="004A6E66">
              <w:rPr>
                <w:szCs w:val="24"/>
              </w:rPr>
              <w:t xml:space="preserve"> </w:t>
            </w:r>
            <w:proofErr w:type="gramStart"/>
            <w:r w:rsidRPr="004A6E66">
              <w:rPr>
                <w:szCs w:val="24"/>
              </w:rPr>
              <w:t>at all times</w:t>
            </w:r>
            <w:proofErr w:type="gramEnd"/>
            <w:r w:rsidRPr="004A6E66">
              <w:rPr>
                <w:szCs w:val="24"/>
              </w:rPr>
              <w:t xml:space="preserve"> through working across teams and with stakeholders to deliver high quality outputs, thus positively contributing </w:t>
            </w:r>
            <w:r w:rsidR="004F0232">
              <w:rPr>
                <w:szCs w:val="24"/>
              </w:rPr>
              <w:t xml:space="preserve">to </w:t>
            </w:r>
            <w:r w:rsidRPr="004A6E66">
              <w:rPr>
                <w:szCs w:val="24"/>
              </w:rPr>
              <w:t xml:space="preserve">the reputation of the OPDC. </w:t>
            </w:r>
          </w:p>
          <w:p w:rsidR="004A6E66" w:rsidRDefault="004A6E66" w:rsidP="00AD64A8"/>
          <w:p w:rsidR="008D7FD8" w:rsidRPr="004A6E66" w:rsidRDefault="008D7FD8" w:rsidP="00AD64A8"/>
          <w:p w:rsidR="004A6E66" w:rsidRPr="004A6E66" w:rsidRDefault="004A6E66" w:rsidP="00AD64A8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4A6E66">
              <w:rPr>
                <w:szCs w:val="24"/>
              </w:rPr>
              <w:t xml:space="preserve">To support the Head of Department, by raising any issues proactively and suggesting workable solutions where possible. </w:t>
            </w:r>
          </w:p>
          <w:p w:rsidR="004A6E66" w:rsidRPr="004A6E66" w:rsidRDefault="004A6E66" w:rsidP="00AD64A8"/>
          <w:p w:rsidR="004A6E66" w:rsidRPr="004A6E66" w:rsidRDefault="004A6E66" w:rsidP="00AD64A8">
            <w:pPr>
              <w:rPr>
                <w:rFonts w:ascii="Calibri" w:hAnsi="Calibri"/>
              </w:rPr>
            </w:pPr>
          </w:p>
          <w:p w:rsidR="004A6E66" w:rsidRDefault="004A6E66" w:rsidP="00AD64A8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4A6E66">
              <w:rPr>
                <w:szCs w:val="24"/>
              </w:rPr>
              <w:t>To undertake duties commensurate with the grade and level of this post</w:t>
            </w:r>
          </w:p>
          <w:p w:rsidR="0083032E" w:rsidRPr="004A6E66" w:rsidRDefault="0083032E" w:rsidP="00AD64A8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>Manage suppliers, as requested, to ensure successful delivery of project objectives.</w:t>
            </w:r>
          </w:p>
          <w:p w:rsidR="004A6E66" w:rsidRPr="004A6E66" w:rsidRDefault="004A6E66" w:rsidP="00AD64A8">
            <w:pPr>
              <w:spacing w:before="240" w:line="276" w:lineRule="auto"/>
              <w:ind w:left="720"/>
              <w:contextualSpacing/>
              <w:rPr>
                <w:u w:val="single"/>
              </w:rPr>
            </w:pPr>
          </w:p>
        </w:tc>
      </w:tr>
      <w:tr w:rsidR="00303B1C" w:rsidRPr="00303B1C" w:rsidTr="00AD64A8">
        <w:tblPrEx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9242" w:type="dxa"/>
            <w:gridSpan w:val="5"/>
            <w:vAlign w:val="center"/>
          </w:tcPr>
          <w:p w:rsidR="00303B1C" w:rsidRPr="00677D06" w:rsidRDefault="00303B1C" w:rsidP="00AD64A8">
            <w:pPr>
              <w:rPr>
                <w:b/>
              </w:rPr>
            </w:pPr>
            <w:r w:rsidRPr="00303B1C">
              <w:rPr>
                <w:b/>
              </w:rPr>
              <w:t>Key contacts:</w:t>
            </w:r>
          </w:p>
        </w:tc>
      </w:tr>
      <w:tr w:rsidR="00303B1C" w:rsidRPr="00303B1C" w:rsidTr="00AD64A8">
        <w:tblPrEx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2067" w:type="dxa"/>
            <w:vAlign w:val="center"/>
          </w:tcPr>
          <w:p w:rsidR="00303B1C" w:rsidRPr="00677D06" w:rsidRDefault="00303B1C" w:rsidP="00AD64A8">
            <w:pPr>
              <w:rPr>
                <w:b/>
              </w:rPr>
            </w:pPr>
            <w:r w:rsidRPr="00303B1C">
              <w:rPr>
                <w:b/>
              </w:rPr>
              <w:t>Accountable to:</w:t>
            </w:r>
          </w:p>
        </w:tc>
        <w:tc>
          <w:tcPr>
            <w:tcW w:w="7175" w:type="dxa"/>
            <w:gridSpan w:val="4"/>
            <w:vAlign w:val="center"/>
          </w:tcPr>
          <w:p w:rsidR="00303B1C" w:rsidRPr="00303B1C" w:rsidRDefault="003E4FAF" w:rsidP="00AD64A8">
            <w:r>
              <w:t>Technical Director</w:t>
            </w:r>
          </w:p>
        </w:tc>
      </w:tr>
      <w:tr w:rsidR="00303B1C" w:rsidRPr="00303B1C" w:rsidTr="00AD64A8">
        <w:tblPrEx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2067" w:type="dxa"/>
            <w:tcBorders>
              <w:bottom w:val="single" w:sz="4" w:space="0" w:color="auto"/>
            </w:tcBorders>
            <w:vAlign w:val="center"/>
          </w:tcPr>
          <w:p w:rsidR="00303B1C" w:rsidRPr="00303B1C" w:rsidRDefault="00303B1C" w:rsidP="00AD64A8">
            <w:r w:rsidRPr="00303B1C">
              <w:rPr>
                <w:b/>
              </w:rPr>
              <w:t>Accountable for:</w:t>
            </w:r>
          </w:p>
        </w:tc>
        <w:tc>
          <w:tcPr>
            <w:tcW w:w="7175" w:type="dxa"/>
            <w:gridSpan w:val="4"/>
            <w:tcBorders>
              <w:bottom w:val="single" w:sz="4" w:space="0" w:color="auto"/>
            </w:tcBorders>
            <w:vAlign w:val="center"/>
          </w:tcPr>
          <w:p w:rsidR="00303B1C" w:rsidRPr="00303B1C" w:rsidRDefault="00A37FA6" w:rsidP="00AD64A8">
            <w:r>
              <w:t xml:space="preserve">Resources allocated to </w:t>
            </w:r>
            <w:r w:rsidR="003E4FAF">
              <w:t>projects</w:t>
            </w:r>
          </w:p>
        </w:tc>
      </w:tr>
      <w:tr w:rsidR="00303B1C" w:rsidRPr="00303B1C" w:rsidTr="00AD64A8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9242" w:type="dxa"/>
            <w:gridSpan w:val="5"/>
            <w:shd w:val="clear" w:color="auto" w:fill="D9D9D9" w:themeFill="background1" w:themeFillShade="D9"/>
            <w:vAlign w:val="center"/>
          </w:tcPr>
          <w:p w:rsidR="00303B1C" w:rsidRPr="00303B1C" w:rsidRDefault="00303B1C" w:rsidP="00AD64A8">
            <w:pPr>
              <w:ind w:left="108"/>
              <w:rPr>
                <w:rFonts w:cs="Arial"/>
                <w:b/>
                <w:color w:val="000000" w:themeColor="text1"/>
                <w:u w:val="single"/>
              </w:rPr>
            </w:pPr>
            <w:r w:rsidRPr="00303B1C">
              <w:rPr>
                <w:rFonts w:cs="Arial"/>
                <w:b/>
                <w:color w:val="000000" w:themeColor="text1"/>
              </w:rPr>
              <w:t>Technical Requirements</w:t>
            </w:r>
          </w:p>
        </w:tc>
      </w:tr>
      <w:tr w:rsidR="00303B1C" w:rsidRPr="00303B1C" w:rsidTr="00AD64A8">
        <w:tblPrEx>
          <w:tblLook w:val="0000" w:firstRow="0" w:lastRow="0" w:firstColumn="0" w:lastColumn="0" w:noHBand="0" w:noVBand="0"/>
        </w:tblPrEx>
        <w:trPr>
          <w:trHeight w:val="5472"/>
        </w:trPr>
        <w:tc>
          <w:tcPr>
            <w:tcW w:w="9242" w:type="dxa"/>
            <w:gridSpan w:val="5"/>
            <w:tcBorders>
              <w:bottom w:val="single" w:sz="4" w:space="0" w:color="auto"/>
            </w:tcBorders>
          </w:tcPr>
          <w:p w:rsidR="00303B1C" w:rsidRPr="00303B1C" w:rsidRDefault="00303B1C" w:rsidP="00AD64A8">
            <w:pPr>
              <w:spacing w:after="40"/>
              <w:ind w:left="828" w:right="85"/>
              <w:jc w:val="both"/>
              <w:rPr>
                <w:rFonts w:cs="Arial"/>
                <w:color w:val="000000"/>
              </w:rPr>
            </w:pPr>
          </w:p>
          <w:p w:rsidR="00677D06" w:rsidRDefault="00677D06" w:rsidP="00AD64A8">
            <w:pPr>
              <w:numPr>
                <w:ilvl w:val="0"/>
                <w:numId w:val="5"/>
              </w:numPr>
              <w:ind w:right="26"/>
            </w:pPr>
            <w:r>
              <w:t xml:space="preserve">Required: Degree Qualified </w:t>
            </w:r>
          </w:p>
          <w:p w:rsidR="00677D06" w:rsidRDefault="00677D06" w:rsidP="00AD64A8">
            <w:pPr>
              <w:ind w:left="720" w:right="26"/>
            </w:pPr>
          </w:p>
          <w:p w:rsidR="00677D06" w:rsidRPr="00A4515B" w:rsidRDefault="00677D06" w:rsidP="00AD64A8">
            <w:pPr>
              <w:numPr>
                <w:ilvl w:val="0"/>
                <w:numId w:val="5"/>
              </w:numPr>
              <w:ind w:right="26"/>
            </w:pPr>
            <w:r>
              <w:t>Desirable: Professional Project Management qualifications and associations. (e.g. RPP, PRINCE2, MSP, APM)</w:t>
            </w:r>
          </w:p>
          <w:p w:rsidR="00677D06" w:rsidRPr="00A4515B" w:rsidRDefault="00677D06" w:rsidP="00AD64A8">
            <w:pPr>
              <w:ind w:left="720" w:right="26"/>
            </w:pPr>
          </w:p>
          <w:p w:rsidR="00677D06" w:rsidRDefault="00677D06" w:rsidP="00AD64A8">
            <w:pPr>
              <w:numPr>
                <w:ilvl w:val="0"/>
                <w:numId w:val="5"/>
              </w:numPr>
              <w:ind w:right="26"/>
            </w:pPr>
            <w:r>
              <w:t xml:space="preserve">Required: </w:t>
            </w:r>
            <w:r w:rsidRPr="00A4515B">
              <w:t xml:space="preserve">Demonstrable experience of successfully </w:t>
            </w:r>
            <w:r>
              <w:t>defining, establishing and managing projects within complex programmes.</w:t>
            </w:r>
          </w:p>
          <w:p w:rsidR="00677D06" w:rsidRDefault="00677D06" w:rsidP="00AD64A8">
            <w:pPr>
              <w:pStyle w:val="ListParagraph"/>
              <w:rPr>
                <w:szCs w:val="24"/>
              </w:rPr>
            </w:pPr>
          </w:p>
          <w:p w:rsidR="00677D06" w:rsidRDefault="00677D06" w:rsidP="00AD64A8">
            <w:pPr>
              <w:numPr>
                <w:ilvl w:val="0"/>
                <w:numId w:val="5"/>
              </w:numPr>
              <w:ind w:right="26"/>
            </w:pPr>
            <w:r>
              <w:t xml:space="preserve">Required: </w:t>
            </w:r>
            <w:r w:rsidR="00B66D04">
              <w:t>Substantial e</w:t>
            </w:r>
            <w:r>
              <w:t xml:space="preserve">xperience working </w:t>
            </w:r>
            <w:r w:rsidR="00FE62C2">
              <w:t>within Development</w:t>
            </w:r>
            <w:r w:rsidR="00884C65">
              <w:t>, Infrastructure, Transport or Utilities</w:t>
            </w:r>
            <w:r>
              <w:t xml:space="preserve"> </w:t>
            </w:r>
            <w:r w:rsidR="003E4FAF">
              <w:t>projects</w:t>
            </w:r>
            <w:r>
              <w:t>, in either a client or consultancy capacity</w:t>
            </w:r>
          </w:p>
          <w:p w:rsidR="00677D06" w:rsidRDefault="00677D06" w:rsidP="00AD64A8">
            <w:pPr>
              <w:pStyle w:val="ListParagraph"/>
              <w:rPr>
                <w:szCs w:val="24"/>
              </w:rPr>
            </w:pPr>
          </w:p>
          <w:p w:rsidR="00677D06" w:rsidRDefault="00677D06" w:rsidP="00AD64A8">
            <w:pPr>
              <w:numPr>
                <w:ilvl w:val="0"/>
                <w:numId w:val="5"/>
              </w:numPr>
              <w:ind w:right="26"/>
            </w:pPr>
            <w:r>
              <w:t>Desirable: Experience working on complex regeneration projects</w:t>
            </w:r>
          </w:p>
          <w:p w:rsidR="00677D06" w:rsidRDefault="00677D06" w:rsidP="00AD64A8">
            <w:pPr>
              <w:pStyle w:val="ListParagraph"/>
              <w:rPr>
                <w:szCs w:val="24"/>
              </w:rPr>
            </w:pPr>
          </w:p>
          <w:p w:rsidR="00677D06" w:rsidRPr="00A4515B" w:rsidRDefault="00677D06" w:rsidP="00AD64A8">
            <w:pPr>
              <w:numPr>
                <w:ilvl w:val="0"/>
                <w:numId w:val="5"/>
              </w:numPr>
              <w:ind w:right="26"/>
            </w:pPr>
            <w:r>
              <w:t>Required: Demonstrable experience of working with internal and external stakeholders to influence and support the delivery of development and/or infrastructure</w:t>
            </w:r>
            <w:r w:rsidR="00A95923">
              <w:t xml:space="preserve"> (Utilities, Social or Transport)</w:t>
            </w:r>
            <w:r>
              <w:t xml:space="preserve"> projects</w:t>
            </w:r>
          </w:p>
          <w:p w:rsidR="00677D06" w:rsidRPr="00A4515B" w:rsidRDefault="00677D06" w:rsidP="00AD64A8">
            <w:pPr>
              <w:ind w:right="26"/>
            </w:pPr>
          </w:p>
          <w:p w:rsidR="00677D06" w:rsidRDefault="00677D06" w:rsidP="00AD64A8">
            <w:pPr>
              <w:numPr>
                <w:ilvl w:val="0"/>
                <w:numId w:val="5"/>
              </w:numPr>
              <w:ind w:right="26"/>
            </w:pPr>
            <w:r>
              <w:t>Required: Extensive knowledge of good practice in project management.</w:t>
            </w:r>
          </w:p>
          <w:p w:rsidR="00677D06" w:rsidRDefault="00677D06" w:rsidP="00AD64A8">
            <w:pPr>
              <w:ind w:right="26"/>
            </w:pPr>
          </w:p>
          <w:p w:rsidR="00677D06" w:rsidRDefault="00677D06" w:rsidP="00AD64A8">
            <w:pPr>
              <w:numPr>
                <w:ilvl w:val="0"/>
                <w:numId w:val="5"/>
              </w:numPr>
              <w:ind w:right="26"/>
            </w:pPr>
            <w:r>
              <w:t xml:space="preserve">Required: Track record of successfully managing </w:t>
            </w:r>
            <w:r w:rsidR="00A95923">
              <w:t xml:space="preserve">external </w:t>
            </w:r>
            <w:r>
              <w:t>consultants to achieve project outcomes</w:t>
            </w:r>
          </w:p>
          <w:p w:rsidR="00677D06" w:rsidRDefault="00677D06" w:rsidP="00AD64A8">
            <w:pPr>
              <w:pStyle w:val="ListParagraph"/>
              <w:rPr>
                <w:szCs w:val="24"/>
              </w:rPr>
            </w:pPr>
          </w:p>
          <w:p w:rsidR="00677D06" w:rsidRDefault="00677D06" w:rsidP="00AD64A8">
            <w:pPr>
              <w:numPr>
                <w:ilvl w:val="0"/>
                <w:numId w:val="5"/>
              </w:numPr>
              <w:ind w:right="26"/>
            </w:pPr>
            <w:r>
              <w:t xml:space="preserve">Required: Good knowledge and understanding of the </w:t>
            </w:r>
            <w:r w:rsidR="00A95923">
              <w:t xml:space="preserve">programme/project </w:t>
            </w:r>
            <w:r>
              <w:t xml:space="preserve">lifecycle and the respective roles of client/consultant, and public and private sectors within the delivery of development and/or infrastructure projects. </w:t>
            </w:r>
          </w:p>
          <w:p w:rsidR="00677D06" w:rsidRDefault="00677D06" w:rsidP="00AD64A8">
            <w:pPr>
              <w:ind w:right="26"/>
            </w:pPr>
          </w:p>
          <w:p w:rsidR="00AD64A8" w:rsidRDefault="00677D06" w:rsidP="00AD64A8">
            <w:pPr>
              <w:numPr>
                <w:ilvl w:val="0"/>
                <w:numId w:val="5"/>
              </w:numPr>
              <w:ind w:right="26"/>
            </w:pPr>
            <w:r>
              <w:t>Required: Excellent</w:t>
            </w:r>
            <w:r w:rsidRPr="00A4515B">
              <w:t xml:space="preserve"> communication &amp; presentation skills.</w:t>
            </w:r>
          </w:p>
          <w:p w:rsidR="00AD64A8" w:rsidRPr="00A4515B" w:rsidRDefault="00AD64A8" w:rsidP="00AD64A8">
            <w:pPr>
              <w:ind w:right="26"/>
            </w:pPr>
          </w:p>
          <w:p w:rsidR="00303B1C" w:rsidRPr="00303B1C" w:rsidRDefault="00303B1C" w:rsidP="00AD64A8">
            <w:pPr>
              <w:contextualSpacing/>
              <w:jc w:val="both"/>
              <w:rPr>
                <w:rFonts w:cs="Arial"/>
                <w:color w:val="000000"/>
              </w:rPr>
            </w:pPr>
          </w:p>
        </w:tc>
      </w:tr>
      <w:tr w:rsidR="00303B1C" w:rsidRPr="00303B1C" w:rsidTr="00AD64A8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9242" w:type="dxa"/>
            <w:gridSpan w:val="5"/>
            <w:shd w:val="clear" w:color="auto" w:fill="D9D9D9" w:themeFill="background1" w:themeFillShade="D9"/>
            <w:vAlign w:val="center"/>
          </w:tcPr>
          <w:p w:rsidR="00303B1C" w:rsidRPr="00303B1C" w:rsidRDefault="00303B1C" w:rsidP="00AD64A8">
            <w:pPr>
              <w:ind w:left="108"/>
              <w:rPr>
                <w:rFonts w:cs="Arial"/>
                <w:color w:val="000000"/>
              </w:rPr>
            </w:pPr>
            <w:r w:rsidRPr="00303B1C">
              <w:rPr>
                <w:rFonts w:cs="Arial"/>
                <w:b/>
                <w:color w:val="000000" w:themeColor="text1"/>
              </w:rPr>
              <w:t>Behavioural Competencies</w:t>
            </w:r>
          </w:p>
        </w:tc>
      </w:tr>
      <w:tr w:rsidR="00303B1C" w:rsidRPr="00303B1C" w:rsidTr="00AD64A8">
        <w:tblPrEx>
          <w:tblLook w:val="0000" w:firstRow="0" w:lastRow="0" w:firstColumn="0" w:lastColumn="0" w:noHBand="0" w:noVBand="0"/>
        </w:tblPrEx>
        <w:trPr>
          <w:trHeight w:val="3913"/>
        </w:trPr>
        <w:tc>
          <w:tcPr>
            <w:tcW w:w="9242" w:type="dxa"/>
            <w:gridSpan w:val="5"/>
          </w:tcPr>
          <w:p w:rsidR="00DC3585" w:rsidRDefault="00DC3585" w:rsidP="00AD64A8">
            <w:pPr>
              <w:ind w:right="26"/>
              <w:rPr>
                <w:b/>
              </w:rPr>
            </w:pPr>
          </w:p>
          <w:p w:rsidR="00677D06" w:rsidRPr="00A4515B" w:rsidRDefault="00677D06" w:rsidP="00AD64A8">
            <w:pPr>
              <w:ind w:right="26"/>
              <w:rPr>
                <w:b/>
              </w:rPr>
            </w:pPr>
            <w:r w:rsidRPr="00A4515B">
              <w:rPr>
                <w:b/>
              </w:rPr>
              <w:t>Communicating and Influencing</w:t>
            </w:r>
          </w:p>
          <w:p w:rsidR="00677D06" w:rsidRPr="00A4515B" w:rsidRDefault="00677D06" w:rsidP="00AD64A8">
            <w:pPr>
              <w:ind w:right="26"/>
              <w:rPr>
                <w:rFonts w:cs="FoundryFormSans-Book"/>
                <w:lang w:eastAsia="en-GB"/>
              </w:rPr>
            </w:pPr>
            <w:r w:rsidRPr="00A4515B">
              <w:t>…</w:t>
            </w:r>
            <w:r w:rsidRPr="00A4515B">
              <w:rPr>
                <w:rFonts w:cs="FoundryFormSans-Book"/>
                <w:lang w:eastAsia="en-GB"/>
              </w:rPr>
              <w:t xml:space="preserve"> is presenting information and arguments clearly and convincingly so that others see us as credible and articulate, and engage with us.</w:t>
            </w:r>
          </w:p>
          <w:p w:rsidR="00677D06" w:rsidRPr="00A4515B" w:rsidRDefault="00677D06" w:rsidP="00AD64A8">
            <w:pPr>
              <w:spacing w:before="240"/>
              <w:ind w:right="28"/>
              <w:rPr>
                <w:rFonts w:cs="FoundryFormSans-Book"/>
                <w:u w:val="single"/>
                <w:lang w:eastAsia="en-GB"/>
              </w:rPr>
            </w:pPr>
            <w:r w:rsidRPr="00A4515B">
              <w:rPr>
                <w:rFonts w:cs="FoundryFormSans-Book"/>
                <w:u w:val="single"/>
                <w:lang w:eastAsia="en-GB"/>
              </w:rPr>
              <w:t>Level 3 indicators of effective performance</w:t>
            </w:r>
          </w:p>
          <w:p w:rsidR="00677D06" w:rsidRPr="00A4515B" w:rsidRDefault="00677D06" w:rsidP="00AD64A8">
            <w:pPr>
              <w:numPr>
                <w:ilvl w:val="0"/>
                <w:numId w:val="6"/>
              </w:numPr>
              <w:ind w:right="26"/>
              <w:rPr>
                <w:rFonts w:cs="FoundryFormSans-Book"/>
                <w:lang w:eastAsia="en-GB"/>
              </w:rPr>
            </w:pPr>
            <w:r w:rsidRPr="00A4515B">
              <w:rPr>
                <w:rFonts w:cs="FoundryFormSans-Book"/>
                <w:lang w:eastAsia="en-GB"/>
              </w:rPr>
              <w:t>Encourages and supports teams in engaging in transparent and inclusive communication</w:t>
            </w:r>
          </w:p>
          <w:p w:rsidR="00677D06" w:rsidRPr="00A4515B" w:rsidRDefault="00677D06" w:rsidP="00AD64A8">
            <w:pPr>
              <w:numPr>
                <w:ilvl w:val="0"/>
                <w:numId w:val="6"/>
              </w:numPr>
              <w:ind w:right="26"/>
              <w:rPr>
                <w:rFonts w:cs="FoundryFormSans-Book"/>
                <w:lang w:eastAsia="en-GB"/>
              </w:rPr>
            </w:pPr>
            <w:r w:rsidRPr="00A4515B">
              <w:rPr>
                <w:rFonts w:cs="FoundryFormSans-Book"/>
                <w:lang w:eastAsia="en-GB"/>
              </w:rPr>
              <w:t>Influences others and gains buy-in using compelling, well thought through arguments</w:t>
            </w:r>
          </w:p>
          <w:p w:rsidR="00677D06" w:rsidRPr="00A4515B" w:rsidRDefault="00677D06" w:rsidP="00AD64A8">
            <w:pPr>
              <w:numPr>
                <w:ilvl w:val="0"/>
                <w:numId w:val="6"/>
              </w:numPr>
              <w:ind w:right="26"/>
              <w:rPr>
                <w:rFonts w:cs="FoundryFormSans-Book"/>
                <w:lang w:eastAsia="en-GB"/>
              </w:rPr>
            </w:pPr>
            <w:r w:rsidRPr="00A4515B">
              <w:rPr>
                <w:rFonts w:cs="FoundryFormSans-Book"/>
                <w:lang w:eastAsia="en-GB"/>
              </w:rPr>
              <w:t>Negotiates effectively to deliver OPDC priorities</w:t>
            </w:r>
          </w:p>
          <w:p w:rsidR="00677D06" w:rsidRPr="00A4515B" w:rsidRDefault="00677D06" w:rsidP="00AD64A8">
            <w:pPr>
              <w:numPr>
                <w:ilvl w:val="0"/>
                <w:numId w:val="6"/>
              </w:numPr>
              <w:ind w:right="26"/>
              <w:rPr>
                <w:rFonts w:cs="FoundryFormSans-Book"/>
                <w:lang w:eastAsia="en-GB"/>
              </w:rPr>
            </w:pPr>
            <w:r w:rsidRPr="00A4515B">
              <w:rPr>
                <w:rFonts w:cs="FoundryFormSans-Book"/>
                <w:lang w:eastAsia="en-GB"/>
              </w:rPr>
              <w:t>Synthesises the complex viewpoints of others, recognises where compromise is necessary and brokers agreement</w:t>
            </w:r>
          </w:p>
          <w:p w:rsidR="00677D06" w:rsidRPr="00A4515B" w:rsidRDefault="00677D06" w:rsidP="00AD64A8">
            <w:pPr>
              <w:numPr>
                <w:ilvl w:val="0"/>
                <w:numId w:val="6"/>
              </w:numPr>
              <w:ind w:right="26"/>
              <w:rPr>
                <w:rFonts w:cs="FoundryFormSans-Book"/>
                <w:lang w:eastAsia="en-GB"/>
              </w:rPr>
            </w:pPr>
            <w:r w:rsidRPr="00A4515B">
              <w:rPr>
                <w:rFonts w:cs="FoundryFormSans-Book"/>
                <w:lang w:eastAsia="en-GB"/>
              </w:rPr>
              <w:t>Advocates positively for the OPDC both within and outside the organisation</w:t>
            </w:r>
          </w:p>
          <w:p w:rsidR="00677D06" w:rsidRPr="00A4515B" w:rsidRDefault="00677D06" w:rsidP="00AD64A8">
            <w:pPr>
              <w:ind w:right="26"/>
              <w:rPr>
                <w:rFonts w:cs="FoundryFormSans-Book"/>
                <w:lang w:eastAsia="en-GB"/>
              </w:rPr>
            </w:pPr>
          </w:p>
          <w:p w:rsidR="00677D06" w:rsidRDefault="00677D06" w:rsidP="00AD64A8">
            <w:pPr>
              <w:ind w:right="26"/>
              <w:rPr>
                <w:rFonts w:cs="FoundryFormSans-Book"/>
                <w:b/>
                <w:lang w:eastAsia="en-GB"/>
              </w:rPr>
            </w:pPr>
          </w:p>
          <w:p w:rsidR="00677D06" w:rsidRDefault="00677D06" w:rsidP="00AD64A8">
            <w:pPr>
              <w:ind w:right="26"/>
              <w:rPr>
                <w:rFonts w:cs="FoundryFormSans-Book"/>
                <w:b/>
                <w:lang w:eastAsia="en-GB"/>
              </w:rPr>
            </w:pPr>
          </w:p>
          <w:p w:rsidR="00B66D04" w:rsidRDefault="00B66D04" w:rsidP="00AD64A8">
            <w:pPr>
              <w:ind w:right="26"/>
              <w:rPr>
                <w:rFonts w:cs="FoundryFormSans-Book"/>
                <w:b/>
                <w:lang w:eastAsia="en-GB"/>
              </w:rPr>
            </w:pPr>
          </w:p>
          <w:p w:rsidR="00677D06" w:rsidRPr="00A4515B" w:rsidRDefault="00677D06" w:rsidP="00AD64A8">
            <w:pPr>
              <w:ind w:right="26"/>
              <w:rPr>
                <w:rFonts w:cs="FoundryFormSans-Book"/>
                <w:b/>
                <w:lang w:eastAsia="en-GB"/>
              </w:rPr>
            </w:pPr>
            <w:r w:rsidRPr="00A4515B">
              <w:rPr>
                <w:rFonts w:cs="FoundryFormSans-Book"/>
                <w:b/>
                <w:lang w:eastAsia="en-GB"/>
              </w:rPr>
              <w:t>Building and Managing Relationships</w:t>
            </w:r>
          </w:p>
          <w:p w:rsidR="00677D06" w:rsidRPr="00A4515B" w:rsidRDefault="00677D06" w:rsidP="00AD64A8">
            <w:pPr>
              <w:ind w:right="26"/>
            </w:pPr>
            <w:r w:rsidRPr="00A4515B">
              <w:rPr>
                <w:rFonts w:cs="FoundryFormSans-Book"/>
                <w:lang w:eastAsia="en-GB"/>
              </w:rPr>
              <w:t>… is developing rapport and working effectively with a diverse range of people, sharing knowledge and skills to deliver shared goals.</w:t>
            </w:r>
          </w:p>
          <w:p w:rsidR="00677D06" w:rsidRPr="00A4515B" w:rsidRDefault="00677D06" w:rsidP="00AD64A8">
            <w:pPr>
              <w:spacing w:before="240"/>
              <w:ind w:right="28"/>
              <w:rPr>
                <w:u w:val="single"/>
              </w:rPr>
            </w:pPr>
            <w:r w:rsidRPr="00A4515B">
              <w:rPr>
                <w:u w:val="single"/>
              </w:rPr>
              <w:t>Level 3 indicators of effective performance</w:t>
            </w:r>
          </w:p>
          <w:p w:rsidR="00677D06" w:rsidRPr="00A4515B" w:rsidRDefault="00677D06" w:rsidP="00AD64A8">
            <w:pPr>
              <w:numPr>
                <w:ilvl w:val="0"/>
                <w:numId w:val="7"/>
              </w:numPr>
              <w:ind w:right="26"/>
            </w:pPr>
            <w:r w:rsidRPr="00A4515B">
              <w:t>Actively engages partners and encourages others to build relationships that support OPDC objectives</w:t>
            </w:r>
          </w:p>
          <w:p w:rsidR="00677D06" w:rsidRPr="00A4515B" w:rsidRDefault="00677D06" w:rsidP="00AD64A8">
            <w:pPr>
              <w:numPr>
                <w:ilvl w:val="0"/>
                <w:numId w:val="7"/>
              </w:numPr>
              <w:ind w:right="26"/>
            </w:pPr>
            <w:r w:rsidRPr="00A4515B">
              <w:t>Understands and recognises the contributions that staff at all levels make to delivering priorities</w:t>
            </w:r>
          </w:p>
          <w:p w:rsidR="00677D06" w:rsidRPr="00A4515B" w:rsidRDefault="00677D06" w:rsidP="00AD64A8">
            <w:pPr>
              <w:numPr>
                <w:ilvl w:val="0"/>
                <w:numId w:val="7"/>
              </w:numPr>
              <w:ind w:right="26"/>
            </w:pPr>
            <w:r w:rsidRPr="00A4515B">
              <w:t>Proactively manages partner relationships, preventing or resolving any conflict</w:t>
            </w:r>
          </w:p>
          <w:p w:rsidR="00677D06" w:rsidRPr="00A4515B" w:rsidRDefault="00677D06" w:rsidP="00AD64A8">
            <w:pPr>
              <w:numPr>
                <w:ilvl w:val="0"/>
                <w:numId w:val="7"/>
              </w:numPr>
              <w:ind w:right="26"/>
            </w:pPr>
            <w:r w:rsidRPr="00A4515B">
              <w:t>Adapts style to work effectively with partners, building consensus, trust and respect</w:t>
            </w:r>
          </w:p>
          <w:p w:rsidR="00677D06" w:rsidRPr="00A4515B" w:rsidRDefault="00677D06" w:rsidP="00AD64A8">
            <w:pPr>
              <w:numPr>
                <w:ilvl w:val="0"/>
                <w:numId w:val="7"/>
              </w:numPr>
              <w:ind w:right="26"/>
            </w:pPr>
            <w:r w:rsidRPr="00A4515B">
              <w:t>Delivers objectives by bringing together diverse stakeholders to work effectively in partnership</w:t>
            </w:r>
          </w:p>
          <w:p w:rsidR="00677D06" w:rsidRPr="00A4515B" w:rsidRDefault="00677D06" w:rsidP="00AD64A8">
            <w:pPr>
              <w:ind w:right="26"/>
            </w:pPr>
          </w:p>
          <w:p w:rsidR="00677D06" w:rsidRDefault="00677D06" w:rsidP="00AD64A8">
            <w:pPr>
              <w:ind w:right="26"/>
              <w:rPr>
                <w:b/>
              </w:rPr>
            </w:pPr>
          </w:p>
          <w:p w:rsidR="00677D06" w:rsidRDefault="00677D06" w:rsidP="00AD64A8">
            <w:pPr>
              <w:ind w:right="26"/>
              <w:rPr>
                <w:b/>
              </w:rPr>
            </w:pPr>
          </w:p>
          <w:p w:rsidR="00677D06" w:rsidRPr="00A4515B" w:rsidRDefault="00677D06" w:rsidP="00AD64A8">
            <w:pPr>
              <w:ind w:right="26"/>
              <w:rPr>
                <w:b/>
              </w:rPr>
            </w:pPr>
            <w:r w:rsidRPr="00A4515B">
              <w:rPr>
                <w:b/>
              </w:rPr>
              <w:t>Strategic Thinking</w:t>
            </w:r>
          </w:p>
          <w:p w:rsidR="00677D06" w:rsidRPr="00A4515B" w:rsidRDefault="00677D06" w:rsidP="00AD64A8">
            <w:pPr>
              <w:autoSpaceDE w:val="0"/>
              <w:autoSpaceDN w:val="0"/>
              <w:adjustRightInd w:val="0"/>
              <w:ind w:right="26"/>
              <w:rPr>
                <w:b/>
              </w:rPr>
            </w:pPr>
            <w:r w:rsidRPr="00A4515B">
              <w:rPr>
                <w:rFonts w:cs="FoundryFormSans-Book"/>
                <w:lang w:eastAsia="en-GB"/>
              </w:rPr>
              <w:t>…is using an understanding of the bigger picture to uncover potential challenges and opportunities for the long term and turning these into a compelling vision for action.</w:t>
            </w:r>
          </w:p>
          <w:p w:rsidR="00677D06" w:rsidRPr="00A4515B" w:rsidRDefault="00677D06" w:rsidP="00AD64A8">
            <w:pPr>
              <w:spacing w:before="240"/>
              <w:ind w:right="28"/>
              <w:rPr>
                <w:rFonts w:cs="FoundryFormSans-Book"/>
                <w:u w:val="single"/>
                <w:lang w:eastAsia="en-GB"/>
              </w:rPr>
            </w:pPr>
            <w:r w:rsidRPr="00A4515B">
              <w:rPr>
                <w:rFonts w:cs="FoundryFormSans-Book"/>
                <w:u w:val="single"/>
                <w:lang w:eastAsia="en-GB"/>
              </w:rPr>
              <w:t>Level 3 indicators of effective performance</w:t>
            </w:r>
          </w:p>
          <w:p w:rsidR="00677D06" w:rsidRPr="00A4515B" w:rsidRDefault="00677D06" w:rsidP="00AD64A8">
            <w:pPr>
              <w:numPr>
                <w:ilvl w:val="0"/>
                <w:numId w:val="8"/>
              </w:numPr>
              <w:ind w:right="26"/>
              <w:rPr>
                <w:rFonts w:cs="FoundryFormSans-Book"/>
                <w:lang w:eastAsia="en-GB"/>
              </w:rPr>
            </w:pPr>
            <w:r w:rsidRPr="00A4515B">
              <w:rPr>
                <w:rFonts w:cs="FoundryFormSans-Book"/>
                <w:lang w:eastAsia="en-GB"/>
              </w:rPr>
              <w:t>Translates OPDC vision and strategy into practical and tangible plans for own team or delivery partners</w:t>
            </w:r>
          </w:p>
          <w:p w:rsidR="00677D06" w:rsidRPr="00A4515B" w:rsidRDefault="00677D06" w:rsidP="00AD64A8">
            <w:pPr>
              <w:numPr>
                <w:ilvl w:val="0"/>
                <w:numId w:val="8"/>
              </w:numPr>
              <w:ind w:right="26"/>
              <w:rPr>
                <w:rFonts w:cs="FoundryFormSans-Book"/>
                <w:lang w:eastAsia="en-GB"/>
              </w:rPr>
            </w:pPr>
            <w:r w:rsidRPr="00A4515B">
              <w:rPr>
                <w:rFonts w:cs="FoundryFormSans-Book"/>
                <w:lang w:eastAsia="en-GB"/>
              </w:rPr>
              <w:t>Consistently takes account of the wider implications of team’s actions for the OPDC</w:t>
            </w:r>
          </w:p>
          <w:p w:rsidR="00677D06" w:rsidRPr="00A4515B" w:rsidRDefault="00677D06" w:rsidP="00AD64A8">
            <w:pPr>
              <w:numPr>
                <w:ilvl w:val="0"/>
                <w:numId w:val="8"/>
              </w:numPr>
              <w:ind w:right="26"/>
              <w:rPr>
                <w:rFonts w:cs="FoundryFormSans-Book"/>
                <w:lang w:eastAsia="en-GB"/>
              </w:rPr>
            </w:pPr>
            <w:r w:rsidRPr="00A4515B">
              <w:rPr>
                <w:rFonts w:cs="FoundryFormSans-Book"/>
                <w:lang w:eastAsia="en-GB"/>
              </w:rPr>
              <w:t xml:space="preserve">Encourages self and others to think about organisation’s </w:t>
            </w:r>
            <w:proofErr w:type="gramStart"/>
            <w:r w:rsidRPr="00A4515B">
              <w:rPr>
                <w:rFonts w:cs="FoundryFormSans-Book"/>
                <w:lang w:eastAsia="en-GB"/>
              </w:rPr>
              <w:t>long term</w:t>
            </w:r>
            <w:proofErr w:type="gramEnd"/>
            <w:r w:rsidRPr="00A4515B">
              <w:rPr>
                <w:rFonts w:cs="FoundryFormSans-Book"/>
                <w:lang w:eastAsia="en-GB"/>
              </w:rPr>
              <w:t xml:space="preserve"> potential</w:t>
            </w:r>
          </w:p>
          <w:p w:rsidR="00677D06" w:rsidRPr="00A4515B" w:rsidRDefault="00677D06" w:rsidP="00AD64A8">
            <w:pPr>
              <w:numPr>
                <w:ilvl w:val="0"/>
                <w:numId w:val="8"/>
              </w:numPr>
              <w:ind w:right="26"/>
              <w:rPr>
                <w:rFonts w:cs="FoundryFormSans-Book"/>
                <w:lang w:eastAsia="en-GB"/>
              </w:rPr>
            </w:pPr>
            <w:r w:rsidRPr="00A4515B">
              <w:rPr>
                <w:rFonts w:cs="FoundryFormSans-Book"/>
                <w:lang w:eastAsia="en-GB"/>
              </w:rPr>
              <w:t>Informs strategy development by identifying gaps in current delivery or evidence</w:t>
            </w:r>
          </w:p>
          <w:p w:rsidR="00677D06" w:rsidRPr="00A4515B" w:rsidRDefault="00677D06" w:rsidP="00AD64A8">
            <w:pPr>
              <w:numPr>
                <w:ilvl w:val="0"/>
                <w:numId w:val="8"/>
              </w:numPr>
              <w:ind w:right="26"/>
              <w:rPr>
                <w:rFonts w:cs="FoundryFormSans-Book"/>
                <w:lang w:eastAsia="en-GB"/>
              </w:rPr>
            </w:pPr>
            <w:r w:rsidRPr="00A4515B">
              <w:rPr>
                <w:rFonts w:cs="FoundryFormSans-Book"/>
                <w:lang w:eastAsia="en-GB"/>
              </w:rPr>
              <w:t>Takes account of a wide range of public and partner needs to inform team’s work</w:t>
            </w:r>
          </w:p>
          <w:p w:rsidR="00677D06" w:rsidRPr="00A4515B" w:rsidRDefault="00677D06" w:rsidP="00AD64A8">
            <w:pPr>
              <w:ind w:right="26"/>
              <w:rPr>
                <w:rFonts w:cs="FoundryFormSans-Book"/>
                <w:b/>
                <w:lang w:eastAsia="en-GB"/>
              </w:rPr>
            </w:pPr>
          </w:p>
          <w:p w:rsidR="009A0987" w:rsidRPr="002C2235" w:rsidRDefault="009A0987" w:rsidP="009A0987">
            <w:pPr>
              <w:rPr>
                <w:b/>
                <w:bCs/>
                <w:lang w:eastAsia="en-GB"/>
              </w:rPr>
            </w:pPr>
            <w:r w:rsidRPr="002C2235">
              <w:rPr>
                <w:b/>
                <w:bCs/>
                <w:lang w:eastAsia="en-GB"/>
              </w:rPr>
              <w:t>Planning and Organising</w:t>
            </w:r>
          </w:p>
          <w:p w:rsidR="009A0987" w:rsidRPr="002C2235" w:rsidRDefault="009A0987" w:rsidP="009A0987">
            <w:pPr>
              <w:jc w:val="both"/>
              <w:rPr>
                <w:lang w:eastAsia="en-GB"/>
              </w:rPr>
            </w:pPr>
            <w:r w:rsidRPr="002C2235">
              <w:rPr>
                <w:lang w:eastAsia="en-GB"/>
              </w:rPr>
              <w:t>… is thinking ahead, managing time, priorities and risk, and developing structured and efficient approaches to deliver work on time and to a high standard.</w:t>
            </w:r>
          </w:p>
          <w:p w:rsidR="009A0987" w:rsidRDefault="009A0987" w:rsidP="009A0987">
            <w:pPr>
              <w:rPr>
                <w:bCs/>
                <w:u w:val="single"/>
                <w:lang w:eastAsia="en-GB"/>
              </w:rPr>
            </w:pPr>
          </w:p>
          <w:p w:rsidR="009A0987" w:rsidRPr="002C2235" w:rsidRDefault="009A0987" w:rsidP="009A0987">
            <w:pPr>
              <w:rPr>
                <w:lang w:eastAsia="en-GB"/>
              </w:rPr>
            </w:pPr>
            <w:r w:rsidRPr="002C2235">
              <w:rPr>
                <w:bCs/>
                <w:u w:val="single"/>
                <w:lang w:eastAsia="en-GB"/>
              </w:rPr>
              <w:t>Level 3 indicators of effective performance</w:t>
            </w:r>
          </w:p>
          <w:p w:rsidR="009A0987" w:rsidRPr="002C2235" w:rsidRDefault="009A0987" w:rsidP="009A0987">
            <w:pPr>
              <w:numPr>
                <w:ilvl w:val="0"/>
                <w:numId w:val="15"/>
              </w:numPr>
              <w:rPr>
                <w:lang w:eastAsia="en-GB"/>
              </w:rPr>
            </w:pPr>
            <w:r w:rsidRPr="002C2235">
              <w:rPr>
                <w:lang w:eastAsia="en-GB"/>
              </w:rPr>
              <w:t>Monitors allocation of resources, anticipating changing requirements that may impact work delivery</w:t>
            </w:r>
          </w:p>
          <w:p w:rsidR="009A0987" w:rsidRPr="002C2235" w:rsidRDefault="009A0987" w:rsidP="009A0987">
            <w:pPr>
              <w:numPr>
                <w:ilvl w:val="0"/>
                <w:numId w:val="15"/>
              </w:numPr>
              <w:rPr>
                <w:lang w:eastAsia="en-GB"/>
              </w:rPr>
            </w:pPr>
            <w:r w:rsidRPr="002C2235">
              <w:rPr>
                <w:lang w:eastAsia="en-GB"/>
              </w:rPr>
              <w:t>Ensures evaluation processes are in place to measure project benefits</w:t>
            </w:r>
          </w:p>
          <w:p w:rsidR="009A0987" w:rsidRPr="002C2235" w:rsidRDefault="009A0987" w:rsidP="009A0987">
            <w:pPr>
              <w:numPr>
                <w:ilvl w:val="0"/>
                <w:numId w:val="15"/>
              </w:numPr>
              <w:rPr>
                <w:lang w:eastAsia="en-GB"/>
              </w:rPr>
            </w:pPr>
            <w:r w:rsidRPr="002C2235">
              <w:rPr>
                <w:lang w:eastAsia="en-GB"/>
              </w:rPr>
              <w:t>Gains buy-in and commitment to project delivery from diverse stakeholders</w:t>
            </w:r>
          </w:p>
          <w:p w:rsidR="009A0987" w:rsidRPr="002C2235" w:rsidRDefault="009A0987" w:rsidP="009A0987">
            <w:pPr>
              <w:numPr>
                <w:ilvl w:val="0"/>
                <w:numId w:val="15"/>
              </w:numPr>
              <w:rPr>
                <w:lang w:eastAsia="en-GB"/>
              </w:rPr>
            </w:pPr>
            <w:r w:rsidRPr="002C2235">
              <w:rPr>
                <w:lang w:eastAsia="en-GB"/>
              </w:rPr>
              <w:t>Implements quality measures to ensure directorate output is of a high standard</w:t>
            </w:r>
          </w:p>
          <w:p w:rsidR="009A0987" w:rsidRPr="002C2235" w:rsidRDefault="009A0987" w:rsidP="009A0987">
            <w:pPr>
              <w:numPr>
                <w:ilvl w:val="0"/>
                <w:numId w:val="15"/>
              </w:numPr>
              <w:rPr>
                <w:lang w:eastAsia="en-GB"/>
              </w:rPr>
            </w:pPr>
            <w:r w:rsidRPr="002C2235">
              <w:rPr>
                <w:lang w:eastAsia="en-GB"/>
              </w:rPr>
              <w:t>Translates political vision into action plans and deliverables</w:t>
            </w:r>
          </w:p>
          <w:p w:rsidR="009A0987" w:rsidRPr="002C2235" w:rsidRDefault="009A0987" w:rsidP="009A0987">
            <w:pPr>
              <w:autoSpaceDE w:val="0"/>
              <w:autoSpaceDN w:val="0"/>
              <w:adjustRightInd w:val="0"/>
            </w:pPr>
          </w:p>
          <w:p w:rsidR="0027441F" w:rsidRDefault="0027441F" w:rsidP="00AD64A8">
            <w:pPr>
              <w:ind w:right="-1186"/>
              <w:rPr>
                <w:rFonts w:cs="FoundryFormSans-Book"/>
                <w:b/>
                <w:lang w:eastAsia="en-GB"/>
              </w:rPr>
            </w:pPr>
          </w:p>
          <w:p w:rsidR="00677D06" w:rsidRPr="00A4515B" w:rsidRDefault="00677D06" w:rsidP="00AD64A8">
            <w:pPr>
              <w:ind w:right="-1186"/>
              <w:rPr>
                <w:rFonts w:cs="FoundryFormSans-Book"/>
                <w:b/>
                <w:lang w:eastAsia="en-GB"/>
              </w:rPr>
            </w:pPr>
            <w:r w:rsidRPr="00A4515B">
              <w:rPr>
                <w:rFonts w:cs="FoundryFormSans-Book"/>
                <w:b/>
                <w:lang w:eastAsia="en-GB"/>
              </w:rPr>
              <w:t>Research and Analysis</w:t>
            </w:r>
          </w:p>
          <w:p w:rsidR="00677D06" w:rsidRPr="00A4515B" w:rsidRDefault="00677D06" w:rsidP="00AD64A8">
            <w:pPr>
              <w:autoSpaceDE w:val="0"/>
              <w:autoSpaceDN w:val="0"/>
              <w:adjustRightInd w:val="0"/>
              <w:rPr>
                <w:rFonts w:cs="FoundryFormSans-Book"/>
                <w:lang w:eastAsia="en-GB"/>
              </w:rPr>
            </w:pPr>
            <w:r w:rsidRPr="00A4515B">
              <w:rPr>
                <w:rFonts w:cs="FoundryFormSans-Book"/>
                <w:lang w:eastAsia="en-GB"/>
              </w:rPr>
              <w:t>… is gathering intelligence (information, opinion and data) from varied sources, making sense of it, testing its validity and drawing conclusions that can lead to practical benefits</w:t>
            </w:r>
          </w:p>
          <w:p w:rsidR="00677D06" w:rsidRPr="00A4515B" w:rsidRDefault="00677D06" w:rsidP="00AD64A8">
            <w:pPr>
              <w:autoSpaceDE w:val="0"/>
              <w:autoSpaceDN w:val="0"/>
              <w:adjustRightInd w:val="0"/>
              <w:spacing w:before="240"/>
              <w:rPr>
                <w:rFonts w:ascii="FoundryFormSans-Book" w:hAnsi="FoundryFormSans-Book" w:cs="FoundryFormSans-Book"/>
                <w:color w:val="FFFFFF"/>
                <w:u w:val="single"/>
                <w:lang w:eastAsia="en-GB"/>
              </w:rPr>
            </w:pPr>
            <w:r w:rsidRPr="00A4515B">
              <w:rPr>
                <w:rFonts w:cs="FoundryFormSans-Book"/>
                <w:u w:val="single"/>
                <w:lang w:eastAsia="en-GB"/>
              </w:rPr>
              <w:t>Level 3 indicators of effective performance</w:t>
            </w:r>
            <w:r w:rsidRPr="00A4515B">
              <w:rPr>
                <w:rFonts w:ascii="FoundryFormSans-Book" w:hAnsi="FoundryFormSans-Book" w:cs="FoundryFormSans-Book"/>
                <w:color w:val="FFFFFF"/>
                <w:u w:val="single"/>
                <w:lang w:eastAsia="en-GB"/>
              </w:rPr>
              <w:t>.</w:t>
            </w:r>
          </w:p>
          <w:p w:rsidR="00677D06" w:rsidRPr="00A4515B" w:rsidRDefault="00677D06" w:rsidP="00AD64A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FoundryFormSans-Book"/>
                <w:lang w:eastAsia="en-GB"/>
              </w:rPr>
            </w:pPr>
            <w:r w:rsidRPr="00A4515B">
              <w:rPr>
                <w:rFonts w:cs="FoundryFormSans-Book"/>
                <w:lang w:eastAsia="en-GB"/>
              </w:rPr>
              <w:t>Expands networks to gain new information sources for research and policy development</w:t>
            </w:r>
          </w:p>
          <w:p w:rsidR="00677D06" w:rsidRPr="00A4515B" w:rsidRDefault="00677D06" w:rsidP="00AD64A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FoundryFormSans-Book"/>
                <w:lang w:eastAsia="en-GB"/>
              </w:rPr>
            </w:pPr>
            <w:r w:rsidRPr="00A4515B">
              <w:rPr>
                <w:rFonts w:cs="FoundryFormSans-Book"/>
                <w:lang w:eastAsia="en-GB"/>
              </w:rPr>
              <w:t>Identifies and implements methods to ensure intelligence is of a high quality</w:t>
            </w:r>
          </w:p>
          <w:p w:rsidR="00677D06" w:rsidRPr="00A4515B" w:rsidRDefault="00677D06" w:rsidP="00AD64A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FoundryFormSans-Book"/>
                <w:lang w:eastAsia="en-GB"/>
              </w:rPr>
            </w:pPr>
            <w:r w:rsidRPr="00A4515B">
              <w:rPr>
                <w:rFonts w:cs="FoundryFormSans-Book"/>
                <w:lang w:eastAsia="en-GB"/>
              </w:rPr>
              <w:t>Encourages others to analyse data from different angles, using multiple perspectives to identify connections and new insights</w:t>
            </w:r>
          </w:p>
          <w:p w:rsidR="00677D06" w:rsidRPr="00A4515B" w:rsidRDefault="00677D06" w:rsidP="00AD64A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FoundryFormSans-Book"/>
                <w:lang w:eastAsia="en-GB"/>
              </w:rPr>
            </w:pPr>
            <w:r w:rsidRPr="00A4515B">
              <w:rPr>
                <w:rFonts w:cs="FoundryFormSans-Book"/>
                <w:lang w:eastAsia="en-GB"/>
              </w:rPr>
              <w:t>Tailors research investment in line with likely impact for Londoners and policy priorities</w:t>
            </w:r>
          </w:p>
          <w:p w:rsidR="00677D06" w:rsidRPr="00A4515B" w:rsidRDefault="00677D06" w:rsidP="00AD64A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FoundryFormSans-Book"/>
                <w:lang w:eastAsia="en-GB"/>
              </w:rPr>
            </w:pPr>
            <w:r w:rsidRPr="00A4515B">
              <w:rPr>
                <w:rFonts w:cs="FoundryFormSans-Book"/>
                <w:lang w:eastAsia="en-GB"/>
              </w:rPr>
              <w:t>Retains a bigger picture view, ensuring research recommendations are appropriate and practical for the OPDC and its stakeholders</w:t>
            </w:r>
          </w:p>
          <w:p w:rsidR="00677D06" w:rsidRPr="00A4515B" w:rsidRDefault="00677D06" w:rsidP="00AD64A8">
            <w:pPr>
              <w:autoSpaceDE w:val="0"/>
              <w:autoSpaceDN w:val="0"/>
              <w:adjustRightInd w:val="0"/>
              <w:rPr>
                <w:rFonts w:cs="FoundryFormSans-Book"/>
                <w:b/>
                <w:lang w:eastAsia="en-GB"/>
              </w:rPr>
            </w:pPr>
          </w:p>
          <w:p w:rsidR="00677D06" w:rsidRDefault="00677D06" w:rsidP="00AD64A8">
            <w:pPr>
              <w:autoSpaceDE w:val="0"/>
              <w:autoSpaceDN w:val="0"/>
              <w:adjustRightInd w:val="0"/>
              <w:rPr>
                <w:rFonts w:cs="FoundryFormSans-Book"/>
                <w:b/>
                <w:lang w:eastAsia="en-GB"/>
              </w:rPr>
            </w:pPr>
          </w:p>
          <w:p w:rsidR="00677D06" w:rsidRPr="00A4515B" w:rsidRDefault="00677D06" w:rsidP="00AD64A8">
            <w:pPr>
              <w:autoSpaceDE w:val="0"/>
              <w:autoSpaceDN w:val="0"/>
              <w:adjustRightInd w:val="0"/>
              <w:rPr>
                <w:rFonts w:cs="FoundryFormSans-Book"/>
                <w:b/>
                <w:lang w:eastAsia="en-GB"/>
              </w:rPr>
            </w:pPr>
            <w:r w:rsidRPr="00A4515B">
              <w:rPr>
                <w:rFonts w:cs="FoundryFormSans-Book"/>
                <w:b/>
                <w:lang w:eastAsia="en-GB"/>
              </w:rPr>
              <w:t>Organisational Awareness</w:t>
            </w:r>
          </w:p>
          <w:p w:rsidR="00677D06" w:rsidRPr="00A4515B" w:rsidRDefault="00677D06" w:rsidP="00AD64A8">
            <w:pPr>
              <w:autoSpaceDE w:val="0"/>
              <w:autoSpaceDN w:val="0"/>
              <w:adjustRightInd w:val="0"/>
              <w:rPr>
                <w:rFonts w:cs="FoundryFormSans-Book"/>
                <w:b/>
                <w:lang w:eastAsia="en-GB"/>
              </w:rPr>
            </w:pPr>
            <w:r w:rsidRPr="00A4515B">
              <w:rPr>
                <w:rFonts w:cs="FoundryFormSans-Book"/>
                <w:lang w:eastAsia="en-GB"/>
              </w:rPr>
              <w:t>… is understanding and being sensitive to organisational dynamics, culture and politics across and beyond the OPDC and shaping our approach accordingly.</w:t>
            </w:r>
          </w:p>
          <w:p w:rsidR="00677D06" w:rsidRPr="00A4515B" w:rsidRDefault="00677D06" w:rsidP="00AD64A8">
            <w:pPr>
              <w:spacing w:before="240"/>
              <w:ind w:right="-1185"/>
              <w:rPr>
                <w:rFonts w:cs="FoundryFormSans-Book"/>
                <w:u w:val="single"/>
                <w:lang w:eastAsia="en-GB"/>
              </w:rPr>
            </w:pPr>
            <w:r w:rsidRPr="00A4515B">
              <w:rPr>
                <w:rFonts w:cs="FoundryFormSans-Book"/>
                <w:u w:val="single"/>
                <w:lang w:eastAsia="en-GB"/>
              </w:rPr>
              <w:t>Level 3 indicators of effective performance</w:t>
            </w:r>
          </w:p>
          <w:p w:rsidR="00677D06" w:rsidRDefault="00677D06" w:rsidP="00AD64A8">
            <w:pPr>
              <w:numPr>
                <w:ilvl w:val="0"/>
                <w:numId w:val="11"/>
              </w:numPr>
              <w:ind w:right="-1186"/>
              <w:rPr>
                <w:rFonts w:cs="FoundryFormSans-Book"/>
                <w:lang w:eastAsia="en-GB"/>
              </w:rPr>
            </w:pPr>
            <w:r w:rsidRPr="00A4515B">
              <w:rPr>
                <w:rFonts w:cs="FoundryFormSans-Book"/>
                <w:lang w:eastAsia="en-GB"/>
              </w:rPr>
              <w:t xml:space="preserve">Uses understanding of differences between the OPDC and its partners to improve </w:t>
            </w:r>
          </w:p>
          <w:p w:rsidR="00677D06" w:rsidRPr="00A4515B" w:rsidRDefault="00677D06" w:rsidP="00AD64A8">
            <w:pPr>
              <w:ind w:left="720" w:right="-1186"/>
              <w:rPr>
                <w:rFonts w:cs="FoundryFormSans-Book"/>
                <w:lang w:eastAsia="en-GB"/>
              </w:rPr>
            </w:pPr>
            <w:r w:rsidRPr="00A4515B">
              <w:rPr>
                <w:rFonts w:cs="FoundryFormSans-Book"/>
                <w:lang w:eastAsia="en-GB"/>
              </w:rPr>
              <w:t>working relationships</w:t>
            </w:r>
          </w:p>
          <w:p w:rsidR="00677D06" w:rsidRPr="00A4515B" w:rsidRDefault="00677D06" w:rsidP="00AD64A8">
            <w:pPr>
              <w:numPr>
                <w:ilvl w:val="0"/>
                <w:numId w:val="11"/>
              </w:numPr>
              <w:ind w:right="-1186"/>
              <w:rPr>
                <w:rFonts w:cs="FoundryFormSans-Book"/>
                <w:lang w:eastAsia="en-GB"/>
              </w:rPr>
            </w:pPr>
            <w:r w:rsidRPr="00A4515B">
              <w:rPr>
                <w:rFonts w:cs="FoundryFormSans-Book"/>
                <w:lang w:eastAsia="en-GB"/>
              </w:rPr>
              <w:t>Helps others understand the OPDC and the complex environment in which it operates</w:t>
            </w:r>
          </w:p>
          <w:p w:rsidR="00677D06" w:rsidRPr="00A4515B" w:rsidRDefault="00677D06" w:rsidP="00AD64A8">
            <w:pPr>
              <w:numPr>
                <w:ilvl w:val="0"/>
                <w:numId w:val="11"/>
              </w:numPr>
              <w:ind w:right="-1186"/>
              <w:rPr>
                <w:rFonts w:cs="FoundryFormSans-Book"/>
                <w:lang w:eastAsia="en-GB"/>
              </w:rPr>
            </w:pPr>
            <w:r w:rsidRPr="00A4515B">
              <w:rPr>
                <w:rFonts w:cs="FoundryFormSans-Book"/>
                <w:lang w:eastAsia="en-GB"/>
              </w:rPr>
              <w:t>Translates changing political agendas into tangible actions</w:t>
            </w:r>
          </w:p>
          <w:p w:rsidR="00677D06" w:rsidRPr="00A4515B" w:rsidRDefault="00677D06" w:rsidP="00AD64A8">
            <w:pPr>
              <w:numPr>
                <w:ilvl w:val="0"/>
                <w:numId w:val="11"/>
              </w:numPr>
              <w:ind w:right="-1186"/>
              <w:rPr>
                <w:rFonts w:cs="FoundryFormSans-Book"/>
                <w:lang w:eastAsia="en-GB"/>
              </w:rPr>
            </w:pPr>
            <w:r w:rsidRPr="00A4515B">
              <w:rPr>
                <w:rFonts w:cs="FoundryFormSans-Book"/>
                <w:lang w:eastAsia="en-GB"/>
              </w:rPr>
              <w:t>Considers the diverse needs of Londoners in formulating OPDC objectives</w:t>
            </w:r>
          </w:p>
          <w:p w:rsidR="00677D06" w:rsidRDefault="00677D06" w:rsidP="00AD64A8">
            <w:pPr>
              <w:numPr>
                <w:ilvl w:val="0"/>
                <w:numId w:val="11"/>
              </w:numPr>
              <w:ind w:right="-1186"/>
              <w:rPr>
                <w:rFonts w:cs="FoundryFormSans-Book"/>
                <w:lang w:eastAsia="en-GB"/>
              </w:rPr>
            </w:pPr>
            <w:r w:rsidRPr="00A4515B">
              <w:rPr>
                <w:rFonts w:cs="FoundryFormSans-Book"/>
                <w:lang w:eastAsia="en-GB"/>
              </w:rPr>
              <w:t xml:space="preserve">Helps others understand how the media and external perceptions of the OPDC </w:t>
            </w:r>
          </w:p>
          <w:p w:rsidR="00677D06" w:rsidRPr="00A4515B" w:rsidRDefault="00677D06" w:rsidP="00AD64A8">
            <w:pPr>
              <w:ind w:left="720" w:right="-1186"/>
              <w:rPr>
                <w:rFonts w:cs="FoundryFormSans-Book"/>
                <w:lang w:eastAsia="en-GB"/>
              </w:rPr>
            </w:pPr>
            <w:r w:rsidRPr="00A4515B">
              <w:rPr>
                <w:rFonts w:cs="FoundryFormSans-Book"/>
                <w:lang w:eastAsia="en-GB"/>
              </w:rPr>
              <w:t>influence work</w:t>
            </w:r>
          </w:p>
          <w:p w:rsidR="00677D06" w:rsidRPr="00A4515B" w:rsidRDefault="00677D06" w:rsidP="00AD64A8">
            <w:pPr>
              <w:ind w:left="720" w:right="-1186"/>
              <w:rPr>
                <w:rFonts w:cs="FoundryFormSans-Book"/>
                <w:lang w:eastAsia="en-GB"/>
              </w:rPr>
            </w:pPr>
          </w:p>
          <w:p w:rsidR="009A0987" w:rsidRDefault="009A0987" w:rsidP="009A0987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Responding to pressure and change</w:t>
            </w:r>
          </w:p>
          <w:p w:rsidR="009A0987" w:rsidRDefault="009A0987" w:rsidP="009A0987">
            <w:pPr>
              <w:jc w:val="both"/>
              <w:rPr>
                <w:lang w:eastAsia="en-GB"/>
              </w:rPr>
            </w:pPr>
            <w:r>
              <w:rPr>
                <w:lang w:eastAsia="en-GB"/>
              </w:rPr>
              <w:t xml:space="preserve">… is being flexible and adapting positively, to sustain performance when the situation changes, workload increases, tensions rise or priorities shift. </w:t>
            </w:r>
          </w:p>
          <w:p w:rsidR="009A0987" w:rsidRDefault="009A0987" w:rsidP="009A0987">
            <w:pPr>
              <w:jc w:val="both"/>
              <w:rPr>
                <w:lang w:eastAsia="en-GB"/>
              </w:rPr>
            </w:pPr>
          </w:p>
          <w:p w:rsidR="009A0987" w:rsidRDefault="009A0987" w:rsidP="009A0987">
            <w:pPr>
              <w:rPr>
                <w:szCs w:val="20"/>
                <w:u w:val="single"/>
              </w:rPr>
            </w:pPr>
            <w:r>
              <w:rPr>
                <w:u w:val="single"/>
              </w:rPr>
              <w:t>Level 3 indicators of effective performance</w:t>
            </w:r>
          </w:p>
          <w:p w:rsidR="009A0987" w:rsidRDefault="009A0987" w:rsidP="009A0987">
            <w:pPr>
              <w:jc w:val="both"/>
              <w:rPr>
                <w:lang w:eastAsia="en-GB"/>
              </w:rPr>
            </w:pPr>
          </w:p>
          <w:p w:rsidR="009A0987" w:rsidRDefault="009A0987" w:rsidP="009A0987">
            <w:pPr>
              <w:numPr>
                <w:ilvl w:val="0"/>
                <w:numId w:val="14"/>
              </w:numPr>
              <w:rPr>
                <w:b/>
                <w:bCs/>
                <w:color w:val="008000"/>
                <w:lang w:eastAsia="en-GB"/>
              </w:rPr>
            </w:pPr>
            <w:r>
              <w:rPr>
                <w:lang w:eastAsia="en-GB"/>
              </w:rPr>
              <w:t>Clarifies direction and adapts to changing priorities and uncertain times</w:t>
            </w:r>
          </w:p>
          <w:p w:rsidR="009A0987" w:rsidRDefault="009A0987" w:rsidP="009A0987">
            <w:pPr>
              <w:numPr>
                <w:ilvl w:val="0"/>
                <w:numId w:val="14"/>
              </w:numPr>
              <w:rPr>
                <w:b/>
                <w:bCs/>
                <w:color w:val="008000"/>
                <w:lang w:eastAsia="en-GB"/>
              </w:rPr>
            </w:pPr>
            <w:r>
              <w:rPr>
                <w:lang w:eastAsia="en-GB"/>
              </w:rPr>
              <w:t>Minimises the pressure of change for the directorate, lessening the impact for the team</w:t>
            </w:r>
          </w:p>
          <w:p w:rsidR="009A0987" w:rsidRDefault="009A0987" w:rsidP="009A0987">
            <w:pPr>
              <w:numPr>
                <w:ilvl w:val="0"/>
                <w:numId w:val="14"/>
              </w:numPr>
              <w:rPr>
                <w:b/>
                <w:bCs/>
                <w:color w:val="008000"/>
                <w:lang w:eastAsia="en-GB"/>
              </w:rPr>
            </w:pPr>
            <w:r>
              <w:rPr>
                <w:lang w:eastAsia="en-GB"/>
              </w:rPr>
              <w:t>Uses change as an opportunity to improve ways of working, encouraging others’ buy-in</w:t>
            </w:r>
          </w:p>
          <w:p w:rsidR="009A0987" w:rsidRDefault="009A0987" w:rsidP="009A0987">
            <w:pPr>
              <w:numPr>
                <w:ilvl w:val="0"/>
                <w:numId w:val="14"/>
              </w:numPr>
              <w:rPr>
                <w:b/>
                <w:bCs/>
                <w:color w:val="008000"/>
                <w:lang w:eastAsia="en-GB"/>
              </w:rPr>
            </w:pPr>
            <w:r>
              <w:rPr>
                <w:lang w:eastAsia="en-GB"/>
              </w:rPr>
              <w:t xml:space="preserve">Keeps staff motivated and engaged during times of change, promoting the benefits </w:t>
            </w:r>
          </w:p>
          <w:p w:rsidR="009A0987" w:rsidRDefault="009A0987" w:rsidP="009A0987">
            <w:pPr>
              <w:numPr>
                <w:ilvl w:val="0"/>
                <w:numId w:val="14"/>
              </w:numPr>
              <w:rPr>
                <w:lang w:eastAsia="en-GB"/>
              </w:rPr>
            </w:pPr>
            <w:r>
              <w:rPr>
                <w:lang w:eastAsia="en-GB"/>
              </w:rPr>
              <w:t xml:space="preserve">Takes ownership for communicating change initiatives clearly, ensuring smooth implementation </w:t>
            </w:r>
          </w:p>
          <w:p w:rsidR="009A0987" w:rsidRDefault="009A0987" w:rsidP="009A0987">
            <w:pPr>
              <w:rPr>
                <w:lang w:eastAsia="en-GB"/>
              </w:rPr>
            </w:pPr>
          </w:p>
          <w:p w:rsidR="00303B1C" w:rsidRPr="00303B1C" w:rsidRDefault="00303B1C" w:rsidP="009A0987">
            <w:pPr>
              <w:ind w:left="360" w:right="-1186"/>
              <w:rPr>
                <w:b/>
                <w:u w:val="single"/>
              </w:rPr>
            </w:pPr>
          </w:p>
        </w:tc>
      </w:tr>
    </w:tbl>
    <w:p w:rsidR="00AF22A0" w:rsidRPr="00AF22A0" w:rsidRDefault="00AF22A0" w:rsidP="00AF22A0"/>
    <w:sectPr w:rsidR="00AF22A0" w:rsidRPr="00AF22A0" w:rsidSect="00AF22A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DB2" w:rsidRDefault="001A4DB2" w:rsidP="00D24366">
      <w:r>
        <w:separator/>
      </w:r>
    </w:p>
  </w:endnote>
  <w:endnote w:type="continuationSeparator" w:id="0">
    <w:p w:rsidR="001A4DB2" w:rsidRDefault="001A4DB2" w:rsidP="00D2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undry Form Sans">
    <w:panose1 w:val="02000503050000020004"/>
    <w:charset w:val="00"/>
    <w:family w:val="auto"/>
    <w:pitch w:val="variable"/>
    <w:sig w:usb0="800000A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undryFormSans-Book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DB2" w:rsidRDefault="001A4DB2" w:rsidP="00D24366">
      <w:r>
        <w:separator/>
      </w:r>
    </w:p>
  </w:footnote>
  <w:footnote w:type="continuationSeparator" w:id="0">
    <w:p w:rsidR="001A4DB2" w:rsidRDefault="001A4DB2" w:rsidP="00D2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366" w:rsidRDefault="00D24366">
    <w:pPr>
      <w:pStyle w:val="Header"/>
    </w:pPr>
    <w:r>
      <w:tab/>
    </w:r>
    <w:r>
      <w:tab/>
    </w:r>
    <w:r>
      <w:rPr>
        <w:b/>
        <w:noProof/>
        <w:color w:val="BFBFBF"/>
        <w:sz w:val="28"/>
        <w:szCs w:val="28"/>
        <w:lang w:eastAsia="en-GB"/>
      </w:rPr>
      <w:drawing>
        <wp:inline distT="0" distB="0" distL="0" distR="0" wp14:anchorId="4BF28E0C" wp14:editId="33403B60">
          <wp:extent cx="866775" cy="627665"/>
          <wp:effectExtent l="0" t="0" r="0" b="1270"/>
          <wp:docPr id="1" name="Picture 1" descr="opdc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dc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209" cy="63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1C72"/>
    <w:multiLevelType w:val="hybridMultilevel"/>
    <w:tmpl w:val="A4DCFC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04610"/>
    <w:multiLevelType w:val="hybridMultilevel"/>
    <w:tmpl w:val="30081F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5019E"/>
    <w:multiLevelType w:val="hybridMultilevel"/>
    <w:tmpl w:val="6FBC2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1175E"/>
    <w:multiLevelType w:val="hybridMultilevel"/>
    <w:tmpl w:val="329AB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C3DA0"/>
    <w:multiLevelType w:val="hybridMultilevel"/>
    <w:tmpl w:val="D3CE2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54264"/>
    <w:multiLevelType w:val="hybridMultilevel"/>
    <w:tmpl w:val="934A0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26ED6"/>
    <w:multiLevelType w:val="hybridMultilevel"/>
    <w:tmpl w:val="C0C28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D5810"/>
    <w:multiLevelType w:val="hybridMultilevel"/>
    <w:tmpl w:val="4A40E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75AA7"/>
    <w:multiLevelType w:val="hybridMultilevel"/>
    <w:tmpl w:val="F394FC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D03AB"/>
    <w:multiLevelType w:val="hybridMultilevel"/>
    <w:tmpl w:val="94700A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93CDA"/>
    <w:multiLevelType w:val="hybridMultilevel"/>
    <w:tmpl w:val="4E661A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50B6A"/>
    <w:multiLevelType w:val="hybridMultilevel"/>
    <w:tmpl w:val="337CA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A23738"/>
    <w:multiLevelType w:val="hybridMultilevel"/>
    <w:tmpl w:val="462ED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27310"/>
    <w:multiLevelType w:val="hybridMultilevel"/>
    <w:tmpl w:val="71A4189A"/>
    <w:lvl w:ilvl="0" w:tplc="428ED4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DF0A2F"/>
    <w:multiLevelType w:val="hybridMultilevel"/>
    <w:tmpl w:val="B0D2FC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9"/>
  </w:num>
  <w:num w:numId="5">
    <w:abstractNumId w:val="10"/>
  </w:num>
  <w:num w:numId="6">
    <w:abstractNumId w:val="2"/>
  </w:num>
  <w:num w:numId="7">
    <w:abstractNumId w:val="6"/>
  </w:num>
  <w:num w:numId="8">
    <w:abstractNumId w:val="7"/>
  </w:num>
  <w:num w:numId="9">
    <w:abstractNumId w:val="4"/>
  </w:num>
  <w:num w:numId="10">
    <w:abstractNumId w:val="3"/>
  </w:num>
  <w:num w:numId="11">
    <w:abstractNumId w:val="11"/>
  </w:num>
  <w:num w:numId="12">
    <w:abstractNumId w:val="12"/>
  </w:num>
  <w:num w:numId="13">
    <w:abstractNumId w:val="14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1C"/>
    <w:rsid w:val="000136B9"/>
    <w:rsid w:val="00025ED8"/>
    <w:rsid w:val="00032B78"/>
    <w:rsid w:val="000B64B6"/>
    <w:rsid w:val="00140C76"/>
    <w:rsid w:val="001A4DB2"/>
    <w:rsid w:val="00227A91"/>
    <w:rsid w:val="0027441F"/>
    <w:rsid w:val="002B6A3B"/>
    <w:rsid w:val="002C28EE"/>
    <w:rsid w:val="002E66FC"/>
    <w:rsid w:val="00303B1C"/>
    <w:rsid w:val="0035694F"/>
    <w:rsid w:val="003E4FAF"/>
    <w:rsid w:val="004A6E66"/>
    <w:rsid w:val="004F0232"/>
    <w:rsid w:val="005E1920"/>
    <w:rsid w:val="0060753D"/>
    <w:rsid w:val="00677D06"/>
    <w:rsid w:val="0083032E"/>
    <w:rsid w:val="00884C65"/>
    <w:rsid w:val="008B6C41"/>
    <w:rsid w:val="008D7FD8"/>
    <w:rsid w:val="0094544D"/>
    <w:rsid w:val="0096038D"/>
    <w:rsid w:val="00990454"/>
    <w:rsid w:val="009A0987"/>
    <w:rsid w:val="009E537A"/>
    <w:rsid w:val="00A37FA6"/>
    <w:rsid w:val="00A95923"/>
    <w:rsid w:val="00AD64A8"/>
    <w:rsid w:val="00AF22A0"/>
    <w:rsid w:val="00B05D5F"/>
    <w:rsid w:val="00B43D95"/>
    <w:rsid w:val="00B66D04"/>
    <w:rsid w:val="00D24366"/>
    <w:rsid w:val="00D3308E"/>
    <w:rsid w:val="00D43831"/>
    <w:rsid w:val="00DC3585"/>
    <w:rsid w:val="00E078AB"/>
    <w:rsid w:val="00E2282F"/>
    <w:rsid w:val="00FA0337"/>
    <w:rsid w:val="00FD50D9"/>
    <w:rsid w:val="00FD78E1"/>
    <w:rsid w:val="00FE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0D20A6"/>
  <w15:docId w15:val="{C5C8AA66-9D16-4DE6-AD8D-6870A2BF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Foundry Form Sans" w:hAnsi="Foundry Form San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438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6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94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303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243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24366"/>
    <w:rPr>
      <w:rFonts w:ascii="Foundry Form Sans" w:hAnsi="Foundry Form Sans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D243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24366"/>
    <w:rPr>
      <w:rFonts w:ascii="Foundry Form Sans" w:hAnsi="Foundry Form Sans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77D06"/>
    <w:pPr>
      <w:ind w:left="7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B9478-FB2A-4BEE-A71D-D2E9E09E9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London Authority</Company>
  <LinksUpToDate>false</LinksUpToDate>
  <CharactersWithSpaces>10135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Preston</dc:creator>
  <cp:lastModifiedBy>Peter O'Dowd</cp:lastModifiedBy>
  <cp:revision>2</cp:revision>
  <dcterms:created xsi:type="dcterms:W3CDTF">2018-11-07T12:54:00Z</dcterms:created>
  <dcterms:modified xsi:type="dcterms:W3CDTF">2018-11-07T12:54:00Z</dcterms:modified>
</cp:coreProperties>
</file>